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D9B" w:rsidRPr="00952D9B" w:rsidRDefault="00952D9B" w:rsidP="00952D9B">
      <w:pPr>
        <w:spacing w:after="0" w:line="240" w:lineRule="auto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952D9B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Условия получения путевок в лагерь "Артек"</w:t>
      </w:r>
    </w:p>
    <w:p w:rsidR="00952D9B" w:rsidRPr="00952D9B" w:rsidRDefault="00952D9B" w:rsidP="00952D9B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Правила поощрения детей путёвками</w:t>
      </w: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br/>
        <w:t>в «МДЦ «Артек»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1.Общие положения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1.1.Настоящие Правила поощрения детей путёвками в «МДЦ «Артек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»(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далее - МДЦ «Артек») определяют требования к подбору детей и порядок распределения путевок среди детей, добившихся успехов в области культуры, искусства, науки, спорта, общественной деятельности и учебы. Настоящими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Правилами руководствуются: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-МДЦ «Артек»;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-органы исполнительной власти субъектов Российской Федерации;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-организации (партнеры), уполномоченные вести работу по направлению детей в МДЦ «Артек»;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-родители (законные представители).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1.2. Путевки в МДЦ «Артек» выделяются с целью поощрения и поддержки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 спорта и т.д. Пребывание детей (содержание обучающихся) в МДЦ «Артек», реализация образовательных программ основного общего, среднего общего образования и дополнительных общеобразовательных общеразвивающих программ, обеспечиваются за счет субсидии из федерального бюджета, предоставляемой МДЦ «Артек» на финансовое обеспечение выполнения государственного задания на оказание государственных услуг.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1.3.Решения о поощрении детей путевками в МДЦ «Артек» принимаются органами исполнительной власти субъектов Российской Федерации, осуществляющими государственное управление в сфере образования, здравоохранения и молодежной политики посредством автоматизированной информационной системы «Путевка» на основании рейтинга достижений детей.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1.4.Направление детей в МДЦ «Артек» осуществляется на основании в следующих целях: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-выявление, поддержка и поощрение талантливых детей в области культуры, искусства, науки, спорта, общественной деятельности и учебы;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-организация образовательного процесса в профильных программах в рамках дополнительного образования детей;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-выявление и апробация эффективных форм, методов и средств общего и дополнительного образования детей;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-эффективное сотрудничество между МДЦ «Артек» и органами исполнительной власти субъектов Российской Федерации, организациями (партнерами), уполномоченные вести работу по направлению детей в МДЦ «Артек», а также международное сотрудничество в области общего и дополнительного образования;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-оздоровление детей.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1.5.Распределение путевок в МДЦ «Артек» между субъектами Российской Федерации осуществляется Министерством образования и науки Российской Федерации согласно производственной программе МДЦ «Артек», утверждаемой Министерством образования и науки Российской Федерации.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1.6.Направление и прием детей в МДЦ «Артек» осуществляется в соответствии с условиями договоров, заключаемых ежегодно МДЦ «Артек» с органами исполнительной власти субъектов Российской Федерации и организациями (партнерами), уполномоченными вести работу по направлению детей в МДЦ «Артек», посредством автоматизированной информационной системы «Путевка» на основании рейтинга достижений детей, настоящих Правил и производственной программы МДЦ «Артек», утверждаемой Министерством образования и науки Российской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Федерации.</w:t>
      </w:r>
    </w:p>
    <w:p w:rsidR="00952D9B" w:rsidRPr="00952D9B" w:rsidRDefault="00952D9B" w:rsidP="00952D9B">
      <w:pPr>
        <w:spacing w:after="0" w:line="240" w:lineRule="auto"/>
        <w:ind w:firstLine="709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2.Правила подбора и направления детей в ФГБОУ «МДЦ «Артек»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2.1.Общие требования: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2.1.1.В МДЦ «Артек» принимаются дети, обучающиеся в 5-11 классах и осваивающие образовательные программы основного общего и среднего общего образования, занимающиеся по дополнительным образовательным программам, которым до окончания смены, на которую они направлены, не должно исполниться 18 лет.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летний период (с июня по август) - дети с 8 полных лет до 17 лет включительно, занимающиеся по дополнительным образовательным программам.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2.1.2Медицинские требования - соответствие группе здоровья 1-2-3.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2.2.Подбор детей в ФГБОУ «МДЦ «Артек» проводится посредством автоматизированной информационной системы «Путевка» на основании рейтинга достижений детей - грамот, дипломов, сертификатов и т.д. (сайт 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артек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.д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ети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2.3.Критерии определения детей, подлежащих поощрению путевками в МДЦ «Артек», по направлениям: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2.3.1.Образование и наука: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-победители        и       призеры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муниципальных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, региональных,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межрегиональных,      всероссийских    (общероссийских),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международных олимпиад, конкурсов, смотров.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2.3.2.Культура и искусство: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-победители       и       призеры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муниципальных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, региональных,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межрегиональных,      всероссийских    (общероссийских), международных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творческих конкурсов, фестивалей, выставок.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2.3.3.Спорт: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-победители и призеры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2.3.4.Общественная деятельность: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-лидеры и активисты детских и молодежных организаций и движений не ниже районного уровня;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-школьники, являющиеся авторами разработанных социально-значимых проектов;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-дети, отличившиеся в социально-полезной деятельности, в том числе волонтеры, заслужившие награды за деятельность в социальной сфере.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2.4.Количество (лимит) путевок, подлежащих предоставлению детям из многодетных и малообеспеченных семей, детям - инвалидам и детям из регионов с неблагоприятной экологической обстановкой в определенные специализированные смены, определяется производственной программой МДЦ «Артек», утверждаемой Министерством образования и науки Российской Федерации, и отдельными приказами Министерства образования и науки Российской Федерации о внесении изменений в производственную программу МДЦ «Артек».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К малообеспеченным семьям относятся семьи, в которых месячный среднедушевой доход не превышает четырех минимальных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размеров оплаты труда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на члена семьи.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2.5.Путевки могут предоставляться детям, пострадавшим в результате бедствий природного и техногенного характера и других чрезвычайных ситуаций, на основании приказов Министерства образования и науки Российской Федерации о внесении изменений в производственную программу МДЦ «Артек».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2.6.Документами, подтверждающими право ребенка, зарегистрированного в автоматизированной информационной системе «Путевка», на получение путевки в МДЦ «Артек», а так же подлежащими представлению в уполномоченные органы исполнительной власти субъектов Российской Федерации, 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соответствующие комиссии, советы или рабочие группы, осуществляющие подбор детей являются: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-свидетельство о рождении ребенка (копия) или паспорт (копия);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-копии удостоверений, сертификатов, патентов, дипломов, грамот и т.п. о присвоении звания победителя (1-3 личное или командное место), лауреата или дипломанта конкурса, фестиваля, соревнования, олимпиады, смотра регионального, всероссийского (общероссийского) или международного уровня - за последние 3 года;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2.7.Документами, подтверждающими право ребенка на получение путевки в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МД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Ц«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Артек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», подлежащими представлению в МДЦ «Артек» являются: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-две копии свидетельства о рождении на каждого ребенка. В случае достижения ребенком 14 летнего возраста - две светокопии паспорта каждого ребенка (разворот с фотографией, разворот с местом регистрации);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-заявление от родителя (законного представителя) о зачислении на обучение в ФГБОУ «МДЦ «Артек»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-медицинские карты установленного образца, оформленные в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лечебно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softHyphen/>
        <w:t>профилактическом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учреждении по месту жительства ребенка (бланк размещен на официальном сайте МДЦ «Артек» (</w:t>
      </w:r>
      <w:hyperlink r:id="rId5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www.artek.org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в МДЦ «Артек»;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-справка о санитарно-эпидемиологическом окружении, выданная не ранее, чем за три дня до выезда;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-информированное добровольное согласие на медицинское вмешательство родителя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-копии страховых медицинских полисов на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-заполненные путёвки на каждого ребенка с подписью одного из родителей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-заявление на участие в активных видах деятельности;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-заполненная анкета Форма 5 в одном экземпляре на каждого ребенка (для предоставления в ФМС РФ).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Образцы заполнения и бланки документов размещены на сайте </w:t>
      </w:r>
      <w:hyperlink r:id="rId6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www.artek.org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разделе «Информация для родителей», «Документы в «Артек».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2.8.Для детей, направляемых из других государств, путевки предоставляются на основании приказов Министерства образования и науки Российской Федерации в порядке, определяемом межправительственными соглашениями о сотрудничестве.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 xml:space="preserve">2.9.Ребенок может направляться в МДЦ «Артек» не чаще одного раза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год.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2.10.Расходы, связанные с проездом детей и сопровождающих их лиц от места проживания до г. Симферополя и обратно, обеспечение групп детей сопровождающими лицами (оплата труда, питания, размещения, услуг связи и т.п.) осуществляются за счет средств бюджетов субъектов Российской Федерации и муниципальных образований, выделяемых органам исполнительной власти субъектов Российской Федерации и органам местного самоуправления, средств организаций (партнеров) и родителей (законных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представителей).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3.Ответственность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 3.1.Органы исполнительной власти субъектов Российской Федерации, организации (партнеры), уполномоченные вести работу по направлению детей в МДЦ «Артек», их должностные лица, а также родители (законные представители) несут ответственность за соблюдение данных Правил.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3.2.Органы исполнительной власти субъектов Российской Федерации, МДЦ «Артек», организации (партнеры), уполномоченные вести работу по направлению детей в «МДЦ «Артек», их должностные лица обязаны в течение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br w:type="textWrapping" w:clear="all"/>
        <w:t>месяца после выявления факта необоснованной выдачи путевки в МДЦ «Артек» принять меры по привлечению к ответственности в установленном действующим законодательством порядке лиц, допустивших данное правонарушение.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3.3.Дети, направленные в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МД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Ц«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Артек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» без заявления от родителя (законного представителя) о зачислении на обучение в ФГБОУ «МДЦ «Артек», с противопоказаниями по состоянию здоровья, не соответствующие возрастным требованиям, не имеющие соответствующих документов, подтверждающих право получения путевки, в МДЦ «Артек» не принимаются и подлежат направлению к месту постоянного проживания за счет организаций, ответственных за направление детей в МДЦ «Артек».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br w:type="textWrapping" w:clear="all"/>
      </w: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Регистрация в автоматизированной информационной системе «Путевка»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 1.Регистрация кандидата осуществляется в АИС «Путевка» на сайте: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артек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.д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ети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(вкладка «профиль ребенка») с указанием действующей электронной почты для связи.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 Родителям (законным представителям) также необходимо создать учетную запись в АИС «Путевка» (вкладка «профиль родителя»).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     Перед регистрацией обязательна к прочтению «Краткая инструкция по использованию» (</w:t>
      </w:r>
      <w:hyperlink r:id="rId7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http://artek.org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- «Информация для родителей» - «Как получить путевку»).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2.После регистрации кандидату необходимо пройти три шага: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2.1.Заполнить профиль.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Все поля обоих профилей (кандидата и родителя (законного представителя) обязательны к заполнению, в поле «Учебники» указываются учебники по математике и русскому языку.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2.2.Добавить наиболее значимые достижения кандидата* за последние три года. Материалы сканируются в цветном виде, в хорошем качестве.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2.3.Подать заявку, выбрав смену по тематике или по времени. Заявка подается на одну смену один раз на текущий календарный год.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3.Поданные заявки попадают к региональному оператору на рассмотрение. При предоставлении пользователями недостоверных или неполных данных заявка отклоняется.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4.Для одобренных заявок АИС «Путевка» автоматически рассчитывает рейтинг.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5.Если по каким либо причинам кандидат отказывается от участия в конкурсном отборе, заявка удаляется кандидатом самостоятельно.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   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 копии удостоверений, сертификатов, патентов, дипломов, грамот и т.п. о присвоении звания победителя, призера, лауреата или дипломанта конкурса, фестиваля, соревнования, олимпиады, смотра различных уровней (1-3 личное или командное место с приложением материалов, подтверждающих информацию о вхождении кандидата в состав команды/ группы участников);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   2. копии распоряжений руководителя образовательной или общественной организации, содержащие информацию об объявлении благодарности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обучающемуся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, награждениях; отзывы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благополучателей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и партнеров, сертификаты участия в мероприятиях по социально-значимой тематике, заверенные ксерокопии записей в личной книжке волонтера.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br w:type="textWrapping" w:clear="all"/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Перечень документов, необходимых для организации заезда детей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(групп детей) в МДЦ «Артек»: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-две копии свидетельства о рождении на каждого ребенка. В случае достижения ребенком 14 летнего возраста - две светокопии 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паспорта каждого ребенка (разворот с фотографией, разворот с местом регистрации);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-заявление от родителя (законного представителя) о зачислении на обучение в ФГБОУ «МДЦ «Артек»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-медицинские карты установленного образца, оформленные в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лечебно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softHyphen/>
        <w:t>профилактическом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учреждении по месту жительства ребенка (бланк размещен на официальном сайте МДЦ «Артек» (</w:t>
      </w:r>
      <w:hyperlink r:id="rId8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www.artek.org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 МДЦ «Артек», выданные медицинской организацией не более чем за 10 дней до отъезда ребенка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в МДЦ «Артек»;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-справка о санитарно-эпидемиологическом окружении, выданная не ранее, чем за три дня до выезда;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-информированное добровольное согласие на медицинское вмешательство родителя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-копии страховых медицинских полисов на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-заполненные путёвки на каждого ребенка с подписью одного из родителей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-заполненная анкета Форма 5 в одном экземпляре на каждого ребенка (для предоставления в ФМС РФ).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Образцы заполнения и бланки документов размещены на сайте </w:t>
      </w:r>
      <w:hyperlink r:id="rId9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www.artek.org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разделе «Информация для родителей», «Документы в «Артек».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Сопровождающие детей (групп детей), которые являются уполномоченными представителями Направляющей стороны, при заезде и выезде из МДЦ «Артек» обязаны иметь при себе следующие документы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:</w:t>
      </w:r>
      <w:proofErr w:type="gramEnd"/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-документ, удостоверяющий личность сопровождающего;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-документ, подтверждающий полномочия сопровождающего, заверенный надлежащим образом Направляющей стороной (доверенность или приказ на сопровождение группы детей, заверенные надлежащим образом);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 список детей (группы детей), утвержденный Направляющей стороной, заверенный печатью Направляющей стороны в двух экземплярах;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-в учебный период – сведения об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обучающихся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, утвержденные Направляющей стороной,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-две копии свидетельства о рождении на каждого ребенка. В случае достижения ребенком 14 летнего возраста - две светокопии 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паспорта каждого ребенка (разворот с фотографией, разворот с местом регистрации);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-заявление от родителя (законного представителя) о зачислении на обучение в ФГБОУ «МДЦ «Артек»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         </w:t>
      </w:r>
      <w:proofErr w:type="gram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-медицинские карты установленного образца, оформленные в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лечебно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softHyphen/>
        <w:t>профилактическом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учреждении по месту жительства ребенка (бланк размещен на официальном сайте МДЦ «Артек» (</w:t>
      </w:r>
      <w:hyperlink r:id="rId10" w:history="1">
        <w:r w:rsidRPr="00952D9B">
          <w:rPr>
            <w:rFonts w:ascii="Tahoma" w:eastAsia="Times New Roman" w:hAnsi="Tahoma" w:cs="Tahoma"/>
            <w:color w:val="17365D"/>
            <w:sz w:val="28"/>
            <w:szCs w:val="28"/>
            <w:u w:val="single"/>
            <w:lang w:eastAsia="ru-RU"/>
          </w:rPr>
          <w:t>www.artek.org</w:t>
        </w:r>
      </w:hyperlink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противопоказаний к направлению ребенка в МДЦ «Артек», выданные медицинской организацией не более чем за 10 дней до отъезда ребенка</w:t>
      </w:r>
      <w:proofErr w:type="gram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в МДЦ «Артек»;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-справка о санитарно-эпидемиологическом окружении, выданная не ранее, чем за три дня до выезда;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-информированное добровольное согласие на медицинское вмешательство родителя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-копии страховых медицинских полисов на каждого ребенка;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-заполненные путёвки на каждого ребенка с подписью одного из родителей (законного представителя);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-заполненная анкета Форма 5 в одном экземпляре на каждого ребенка (для предоставления в ФМС РФ);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        -портфолио на каждого ребенка (характеристика со школы, ксерокопии грамот, дипломов, сертификатов и т.д. за три последних года).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center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t>Список «Абсолютные противопоказания</w:t>
      </w:r>
      <w:r w:rsidRPr="00952D9B">
        <w:rPr>
          <w:rFonts w:ascii="Tahoma" w:eastAsia="Times New Roman" w:hAnsi="Tahoma" w:cs="Tahoma"/>
          <w:b/>
          <w:bCs/>
          <w:color w:val="17365D"/>
          <w:sz w:val="28"/>
          <w:szCs w:val="28"/>
          <w:lang w:eastAsia="ru-RU"/>
        </w:rPr>
        <w:br/>
        <w:t>для направления в МДЦ «Артек»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1.Все заболевания в остром периоде.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2.Инфекционные и паразитарные болезни, в том числе туберкулез.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3.Инфекционные заболевания кожи (микоз, чесотка).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4.Все формы педикулеза.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5.Злокачественные новообразования, в ремиссии не менее 1 года.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6.Бронхиальная астма, в ремиссии менее 1 года.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7.Все формы эпилепсии, включая судорожный синдром любой этиологии.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8.Психические и поведенческие расстройства, в состоянии обострения или неустойчивой ремиссии, сопровождающиеся </w:t>
      </w: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lastRenderedPageBreak/>
        <w:t>нарушением настроения, поведения и социальной адаптации и представляющие опасность для себя и окружающих.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9.Тяжелые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10.Сахарный диабет.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11.Системные заболевания соединительной ткани.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12.Зависимость от алкоголя, наркотиков, </w:t>
      </w:r>
      <w:proofErr w:type="spellStart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>психоактивных</w:t>
      </w:r>
      <w:proofErr w:type="spellEnd"/>
      <w:r w:rsidRPr="00952D9B">
        <w:rPr>
          <w:rFonts w:ascii="Tahoma" w:eastAsia="Times New Roman" w:hAnsi="Tahoma" w:cs="Tahoma"/>
          <w:color w:val="17365D"/>
          <w:sz w:val="28"/>
          <w:szCs w:val="28"/>
          <w:lang w:eastAsia="ru-RU"/>
        </w:rPr>
        <w:t xml:space="preserve"> веществ.</w:t>
      </w:r>
    </w:p>
    <w:p w:rsidR="00952D9B" w:rsidRPr="00952D9B" w:rsidRDefault="00952D9B" w:rsidP="00952D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Приложение №2</w:t>
      </w:r>
    </w:p>
    <w:p w:rsidR="00952D9B" w:rsidRPr="00952D9B" w:rsidRDefault="00952D9B" w:rsidP="00952D9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к приказу Министерства образования и</w:t>
      </w:r>
    </w:p>
    <w:p w:rsidR="00952D9B" w:rsidRPr="00952D9B" w:rsidRDefault="00952D9B" w:rsidP="00952D9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науки РД</w:t>
      </w:r>
    </w:p>
    <w:p w:rsidR="00952D9B" w:rsidRPr="00952D9B" w:rsidRDefault="00952D9B" w:rsidP="00952D9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от                      №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ПОЛОЖЕНИЕ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о порядке подбора и направления детей и подростков Республики Дагестан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lastRenderedPageBreak/>
        <w:t>во Всероссийский детский центр «Орленок»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b/>
          <w:bCs/>
          <w:color w:val="17365D"/>
          <w:sz w:val="17"/>
          <w:szCs w:val="17"/>
          <w:lang w:eastAsia="ru-RU"/>
        </w:rPr>
        <w:t>1. Общие положения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1.1.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Настоящее Положение о порядке подбора и направления детей и подростков Республики Дагестан во Всероссийский детский центр «Орлёнок» разработано на основании Положения о порядке подбора и направления детей и подростков во Всероссийские детские центры «Орлёнок» и «Океан», утверждённого Приказом Минобразования России от 22.02.2001 №611, с изменениями.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Положение определяет систему работы рабочей группы по вопросам направления детей Республики Дагестан в детские оздоровительные учреждения (далее – Рабочая группа), требования к подбору детей и подростков, порядок распределения путевок, формирования и сопровождения групп, оформления документов, прав и обязанностей детей и подростков, направляемых в лагерь, и их родителей (либо лиц, их заменяющих).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1.2.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Всероссийский детский центр «Орленок» (далее - ВДЦ «Орленок», ВДЦ, Центр) - многопрофильное учреждение дополнительного образования, воспитания и оздоровления детей и подростков.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 комплекс «Орлёнок» входят три круглогодичных лагеря: «Звёздный», «Стремительный», «Штормовой» и четыре летних: «Солнечный», «Комсомольский», «Дозорный», «Олимпийский».</w:t>
      </w:r>
    </w:p>
    <w:p w:rsidR="00952D9B" w:rsidRPr="00952D9B" w:rsidRDefault="00952D9B" w:rsidP="00952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5840F"/>
          <w:sz w:val="24"/>
          <w:szCs w:val="24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Продолжительность смен 21 день.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Центр располагается по адресу: Туапсинский район, Краснодарский край,352842 Контакты: тел. лагеря  (86167) 9-27-06, 9-12-30, тел. </w:t>
      </w:r>
      <w:proofErr w:type="spellStart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эвакобазы</w:t>
      </w:r>
      <w:proofErr w:type="spellEnd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:       (86167) 2-32-17, 2-52-75, 2-53-57 сайт: </w:t>
      </w:r>
      <w:hyperlink r:id="rId11" w:history="1"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www</w:t>
        </w:r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.</w:t>
        </w:r>
        <w:proofErr w:type="spellStart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orlyonok</w:t>
        </w:r>
        <w:proofErr w:type="spellEnd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.</w:t>
        </w:r>
        <w:proofErr w:type="spellStart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val="en-US" w:eastAsia="ru-RU"/>
        </w:rPr>
        <w:t>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, </w:t>
      </w:r>
      <w:hyperlink r:id="rId12" w:history="1"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www</w:t>
        </w:r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.</w:t>
        </w:r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lang w:eastAsia="ru-RU"/>
          </w:rPr>
          <w:t> </w:t>
        </w:r>
        <w:proofErr w:type="spellStart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center</w:t>
        </w:r>
        <w:proofErr w:type="spellEnd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-</w:t>
        </w:r>
        <w:proofErr w:type="spellStart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orlyonok</w:t>
        </w:r>
        <w:proofErr w:type="spellEnd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eastAsia="ru-RU"/>
          </w:rPr>
          <w:t>.</w:t>
        </w:r>
        <w:proofErr w:type="spellStart"/>
        <w:r w:rsidRPr="00952D9B">
          <w:rPr>
            <w:rFonts w:ascii="Times New Roman" w:eastAsia="Times New Roman" w:hAnsi="Times New Roman" w:cs="Times New Roman"/>
            <w:color w:val="17365D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1.3.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proofErr w:type="gramStart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Настоящим Положением руководствуются: уполномоченное структурное подразделение Министерства образования и  науки Республики Дагестан  (далее – Министерство), органы управления образованием, по делам семьи и молодёжи администраций муниципальных образований республики, органы по делам молодёжи республики, либо другие муниципальные органы, уполномоченные осуществлять деятельность по подбору и направлению детей и подростков в ВДЦ «Орлёнок» на территории муниципального образования (муниципальные органы спорта, культуры) и родители детей (лица</w:t>
      </w:r>
      <w:proofErr w:type="gramEnd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их заменяющие), направляемых в ВДЦ «Орлёнок».</w:t>
      </w:r>
    </w:p>
    <w:p w:rsidR="00952D9B" w:rsidRPr="00952D9B" w:rsidRDefault="00952D9B" w:rsidP="00952D9B">
      <w:pPr>
        <w:spacing w:after="0" w:line="240" w:lineRule="auto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ahoma" w:eastAsia="Times New Roman" w:hAnsi="Tahoma" w:cs="Tahoma"/>
          <w:color w:val="17365D"/>
          <w:sz w:val="17"/>
          <w:szCs w:val="17"/>
          <w:lang w:eastAsia="ru-RU"/>
        </w:rPr>
        <w:t> 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2.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   </w:t>
      </w:r>
      <w:r w:rsidRPr="00952D9B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ru-RU"/>
        </w:rPr>
        <w:t>Требования к подбору детей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2.1.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Путёвка в ВДЦ «Орлёнок» предоставляется обучающимся по образовательным программам в 6-10 классах в возрасте от 11 до 16 лет (включительно) при отсутствии медицинских противопоказаний. Ребенок может быть направлен в ВДЦ «Орленок» по льготной путевке только один раз.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lastRenderedPageBreak/>
        <w:t>2.2.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Путёвка является формой поощрения талантливых детей и подростков Республики Дагестан  за достижения в учебе, общественной и творческой деятельности, международных и всероссийских конкурсах, слетах, соревнованиях, мероприятиях Министерства образования и науки Республики Дагестан, муниципальных образований Республики Дагестан 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2.3.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Оплата проезда детей и подростков в ВДЦ «Орленок» и обратно производится за счёт сре</w:t>
      </w:r>
      <w:proofErr w:type="gramStart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дств в с</w:t>
      </w:r>
      <w:proofErr w:type="gramEnd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оответствии с законодательством Российской Федерации.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2.4.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Перед отправкой в ВДЦ дети проходят углублённый медицинский осмотр в поликлинике по месту жительства и представляют в направляющую организацию медицинскую карту по форме №159/у-02, утверждённую Приказом Минздрава России от 20.02.2002 №58, а также за три дня до выезда - справку о благополучном санитарно-эпидемиологическом окружении ребенка по месту жительства и учебы.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2.5.</w:t>
      </w:r>
      <w:r w:rsidRPr="00952D9B">
        <w:rPr>
          <w:rFonts w:ascii="Times New Roman" w:eastAsia="Times New Roman" w:hAnsi="Times New Roman" w:cs="Times New Roman"/>
          <w:color w:val="17365D"/>
          <w:sz w:val="14"/>
          <w:szCs w:val="14"/>
          <w:lang w:eastAsia="ru-RU"/>
        </w:rPr>
        <w:t>         </w:t>
      </w: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В ВДЦ «Орлёнок» не принимаются и подлежат возврату за счёт направляющей стороны: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- дети (подростки), не имеющие медицинскую документацию в полном объёме;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- дети (подростки), имеющие медицинские противопоказания для пребывания в Центре;</w:t>
      </w:r>
    </w:p>
    <w:p w:rsidR="00952D9B" w:rsidRPr="00952D9B" w:rsidRDefault="00952D9B" w:rsidP="00952D9B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5840F"/>
          <w:sz w:val="17"/>
          <w:szCs w:val="17"/>
          <w:lang w:eastAsia="ru-RU"/>
        </w:rPr>
      </w:pPr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>- дети (подростки), состоящие на учёте в подразделениях по делам несовершеннолетних МВД Российской Федерации по Республике Дагестан</w:t>
      </w:r>
      <w:proofErr w:type="gramStart"/>
      <w:r w:rsidRPr="00952D9B">
        <w:rPr>
          <w:rFonts w:ascii="Times New Roman" w:eastAsia="Times New Roman" w:hAnsi="Times New Roman" w:cs="Times New Roman"/>
          <w:color w:val="17365D"/>
          <w:sz w:val="28"/>
          <w:szCs w:val="28"/>
          <w:lang w:eastAsia="ru-RU"/>
        </w:rPr>
        <w:t xml:space="preserve"> ;</w:t>
      </w:r>
      <w:proofErr w:type="gramEnd"/>
    </w:p>
    <w:p w:rsidR="00952D9B" w:rsidRPr="00952D9B" w:rsidRDefault="00952D9B" w:rsidP="00952D9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hyperlink r:id="rId13" w:anchor="top" w:history="1">
        <w:r w:rsidRPr="00952D9B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наверх</w:t>
        </w:r>
      </w:hyperlink>
      <w:r w:rsidRPr="00952D9B">
        <w:rPr>
          <w:rFonts w:ascii="Tahoma" w:eastAsia="Times New Roman" w:hAnsi="Tahoma" w:cs="Tahoma"/>
          <w:sz w:val="18"/>
          <w:szCs w:val="18"/>
          <w:lang w:eastAsia="ru-RU"/>
        </w:rPr>
        <w:t>    </w:t>
      </w:r>
      <w:hyperlink r:id="rId14" w:history="1">
        <w:r w:rsidRPr="00952D9B">
          <w:rPr>
            <w:rFonts w:ascii="Tahoma" w:eastAsia="Times New Roman" w:hAnsi="Tahoma" w:cs="Tahoma"/>
            <w:color w:val="05840F"/>
            <w:sz w:val="18"/>
            <w:szCs w:val="18"/>
            <w:u w:val="single"/>
            <w:lang w:eastAsia="ru-RU"/>
          </w:rPr>
          <w:t>назад</w:t>
        </w:r>
      </w:hyperlink>
      <w:bookmarkStart w:id="0" w:name="_GoBack"/>
      <w:bookmarkEnd w:id="0"/>
    </w:p>
    <w:sectPr w:rsidR="00952D9B" w:rsidRPr="00952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D9B"/>
    <w:rsid w:val="00172E72"/>
    <w:rsid w:val="0095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9B"/>
    <w:rPr>
      <w:b/>
      <w:bCs/>
    </w:rPr>
  </w:style>
  <w:style w:type="character" w:customStyle="1" w:styleId="2">
    <w:name w:val="2"/>
    <w:basedOn w:val="a0"/>
    <w:rsid w:val="00952D9B"/>
  </w:style>
  <w:style w:type="character" w:customStyle="1" w:styleId="apple-converted-space">
    <w:name w:val="apple-converted-space"/>
    <w:basedOn w:val="a0"/>
    <w:rsid w:val="00952D9B"/>
  </w:style>
  <w:style w:type="character" w:customStyle="1" w:styleId="23pt">
    <w:name w:val="23pt"/>
    <w:basedOn w:val="a0"/>
    <w:rsid w:val="00952D9B"/>
  </w:style>
  <w:style w:type="character" w:styleId="a5">
    <w:name w:val="Hyperlink"/>
    <w:basedOn w:val="a0"/>
    <w:uiPriority w:val="99"/>
    <w:semiHidden/>
    <w:unhideWhenUsed/>
    <w:rsid w:val="00952D9B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inks">
    <w:name w:val="t_links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D9B"/>
    <w:rPr>
      <w:b/>
      <w:bCs/>
    </w:rPr>
  </w:style>
  <w:style w:type="character" w:customStyle="1" w:styleId="2">
    <w:name w:val="2"/>
    <w:basedOn w:val="a0"/>
    <w:rsid w:val="00952D9B"/>
  </w:style>
  <w:style w:type="character" w:customStyle="1" w:styleId="apple-converted-space">
    <w:name w:val="apple-converted-space"/>
    <w:basedOn w:val="a0"/>
    <w:rsid w:val="00952D9B"/>
  </w:style>
  <w:style w:type="character" w:customStyle="1" w:styleId="23pt">
    <w:name w:val="23pt"/>
    <w:basedOn w:val="a0"/>
    <w:rsid w:val="00952D9B"/>
  </w:style>
  <w:style w:type="character" w:styleId="a5">
    <w:name w:val="Hyperlink"/>
    <w:basedOn w:val="a0"/>
    <w:uiPriority w:val="99"/>
    <w:semiHidden/>
    <w:unhideWhenUsed/>
    <w:rsid w:val="00952D9B"/>
    <w:rPr>
      <w:color w:val="0000FF"/>
      <w:u w:val="single"/>
    </w:rPr>
  </w:style>
  <w:style w:type="paragraph" w:styleId="20">
    <w:name w:val="Body Text 2"/>
    <w:basedOn w:val="a"/>
    <w:link w:val="21"/>
    <w:uiPriority w:val="99"/>
    <w:semiHidden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95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52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inks">
    <w:name w:val="t_links"/>
    <w:basedOn w:val="a"/>
    <w:rsid w:val="009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5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205">
          <w:marLeft w:val="33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6685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437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55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2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6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8709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4611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.org/" TargetMode="External"/><Relationship Id="rId13" Type="http://schemas.openxmlformats.org/officeDocument/2006/relationships/hyperlink" Target="http://hushtad.dagschool.com/usloviya_polucheniya_putevok_v_la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tek.org/" TargetMode="External"/><Relationship Id="rId12" Type="http://schemas.openxmlformats.org/officeDocument/2006/relationships/hyperlink" Target="http://www.orlyonok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tek.org/" TargetMode="External"/><Relationship Id="rId11" Type="http://schemas.openxmlformats.org/officeDocument/2006/relationships/hyperlink" Target="http://www.orlyonok.ru/" TargetMode="External"/><Relationship Id="rId5" Type="http://schemas.openxmlformats.org/officeDocument/2006/relationships/hyperlink" Target="http://www.artek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rtek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k.org/" TargetMode="External"/><Relationship Id="rId14" Type="http://schemas.openxmlformats.org/officeDocument/2006/relationships/hyperlink" Target="javascript:history.back(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2017-05-11T13:46:00Z</dcterms:created>
  <dcterms:modified xsi:type="dcterms:W3CDTF">2017-05-11T13:46:00Z</dcterms:modified>
</cp:coreProperties>
</file>