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5E" w:rsidRPr="00220337" w:rsidRDefault="0083385E" w:rsidP="0083385E">
      <w:pPr>
        <w:tabs>
          <w:tab w:val="left" w:pos="6180"/>
        </w:tabs>
        <w:jc w:val="right"/>
        <w:rPr>
          <w:b/>
          <w:bCs/>
        </w:rPr>
      </w:pPr>
      <w:r>
        <w:rPr>
          <w:b/>
          <w:bCs/>
        </w:rPr>
        <w:t>Приложение №2 к приказу</w:t>
      </w:r>
    </w:p>
    <w:p w:rsidR="0083385E" w:rsidRPr="00220337" w:rsidRDefault="0083385E" w:rsidP="0083385E">
      <w:pPr>
        <w:tabs>
          <w:tab w:val="left" w:pos="6180"/>
        </w:tabs>
        <w:jc w:val="right"/>
        <w:rPr>
          <w:b/>
          <w:bCs/>
        </w:rPr>
      </w:pPr>
      <w:r w:rsidRPr="00220337">
        <w:rPr>
          <w:b/>
          <w:bCs/>
        </w:rPr>
        <w:t xml:space="preserve">                                              </w:t>
      </w:r>
      <w:r>
        <w:rPr>
          <w:b/>
          <w:bCs/>
        </w:rPr>
        <w:t xml:space="preserve">                  </w:t>
      </w:r>
      <w:r w:rsidRPr="00220337">
        <w:rPr>
          <w:b/>
          <w:bCs/>
        </w:rPr>
        <w:t>Министерства</w:t>
      </w:r>
      <w:r>
        <w:rPr>
          <w:b/>
          <w:bCs/>
        </w:rPr>
        <w:t xml:space="preserve"> </w:t>
      </w:r>
      <w:r w:rsidRPr="00220337">
        <w:rPr>
          <w:b/>
          <w:bCs/>
        </w:rPr>
        <w:t xml:space="preserve">образования и науки РД </w:t>
      </w:r>
    </w:p>
    <w:p w:rsidR="0083385E" w:rsidRPr="00220337" w:rsidRDefault="0083385E" w:rsidP="0083385E">
      <w:pPr>
        <w:tabs>
          <w:tab w:val="left" w:pos="6180"/>
        </w:tabs>
        <w:jc w:val="right"/>
        <w:rPr>
          <w:b/>
          <w:bCs/>
        </w:rPr>
      </w:pPr>
      <w:r w:rsidRPr="00220337">
        <w:rPr>
          <w:b/>
          <w:bCs/>
        </w:rPr>
        <w:t xml:space="preserve">от </w:t>
      </w:r>
      <w:r w:rsidR="00B45A78">
        <w:rPr>
          <w:b/>
          <w:bCs/>
        </w:rPr>
        <w:t>22.11.2023 г.</w:t>
      </w:r>
      <w:r w:rsidRPr="00220337">
        <w:rPr>
          <w:b/>
          <w:bCs/>
        </w:rPr>
        <w:t xml:space="preserve"> № </w:t>
      </w:r>
      <w:r w:rsidR="00B45A78">
        <w:rPr>
          <w:b/>
          <w:bCs/>
        </w:rPr>
        <w:t>05-02-2-1141/23</w:t>
      </w:r>
      <w:bookmarkStart w:id="0" w:name="_GoBack"/>
      <w:bookmarkEnd w:id="0"/>
    </w:p>
    <w:p w:rsidR="0083385E" w:rsidRPr="00220337" w:rsidRDefault="0083385E" w:rsidP="0083385E"/>
    <w:p w:rsidR="0083385E" w:rsidRDefault="0083385E" w:rsidP="0083385E">
      <w:pPr>
        <w:rPr>
          <w:sz w:val="28"/>
          <w:szCs w:val="28"/>
        </w:rPr>
      </w:pPr>
    </w:p>
    <w:p w:rsidR="00046FF1" w:rsidRDefault="00046FF1" w:rsidP="00046FF1">
      <w:pPr>
        <w:pStyle w:val="Default"/>
      </w:pPr>
    </w:p>
    <w:p w:rsidR="0083385E" w:rsidRPr="00046FF1" w:rsidRDefault="00046FF1" w:rsidP="00046FF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регистрации на участие в государственной итоговой аттестации по образовательным программам среднего общего образования на территории Республики Дагестан в 2024 году</w:t>
      </w:r>
      <w:r w:rsidR="0083385E" w:rsidRPr="00845D9D">
        <w:rPr>
          <w:b/>
          <w:sz w:val="28"/>
          <w:szCs w:val="28"/>
        </w:rPr>
        <w:t>.</w:t>
      </w:r>
    </w:p>
    <w:p w:rsidR="0083385E" w:rsidRPr="00845D9D" w:rsidRDefault="0083385E" w:rsidP="004E6A23">
      <w:pPr>
        <w:tabs>
          <w:tab w:val="left" w:pos="2685"/>
        </w:tabs>
        <w:jc w:val="center"/>
        <w:rPr>
          <w:b/>
          <w:sz w:val="28"/>
          <w:szCs w:val="28"/>
        </w:rPr>
      </w:pPr>
    </w:p>
    <w:p w:rsidR="00046FF1" w:rsidRDefault="0083385E" w:rsidP="004E6A23">
      <w:pPr>
        <w:tabs>
          <w:tab w:val="left" w:pos="2685"/>
        </w:tabs>
        <w:ind w:left="720"/>
        <w:jc w:val="center"/>
        <w:rPr>
          <w:b/>
          <w:sz w:val="28"/>
          <w:szCs w:val="28"/>
        </w:rPr>
      </w:pPr>
      <w:r w:rsidRPr="000A0468">
        <w:rPr>
          <w:b/>
          <w:sz w:val="28"/>
          <w:szCs w:val="28"/>
          <w:lang w:val="en-US"/>
        </w:rPr>
        <w:t>I</w:t>
      </w:r>
      <w:r w:rsidRPr="000A04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A0468">
        <w:rPr>
          <w:b/>
          <w:sz w:val="28"/>
          <w:szCs w:val="28"/>
        </w:rPr>
        <w:t>Общие положения</w:t>
      </w:r>
    </w:p>
    <w:p w:rsidR="004E6A23" w:rsidRPr="00046FF1" w:rsidRDefault="004E6A23" w:rsidP="004E6A23">
      <w:pPr>
        <w:tabs>
          <w:tab w:val="left" w:pos="2685"/>
        </w:tabs>
        <w:ind w:left="720"/>
        <w:jc w:val="center"/>
        <w:rPr>
          <w:b/>
          <w:sz w:val="28"/>
          <w:szCs w:val="28"/>
        </w:rPr>
      </w:pPr>
    </w:p>
    <w:p w:rsidR="00D176EA" w:rsidRDefault="00046FF1" w:rsidP="00046FF1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Настоящий порядок регистрации на участие в государственной итоговой аттестации по образовательным программам среднего общего образования на территории Республики Дагестан в 2024 году (далее – Порядок, ГИА-11) разработан в соответствии с</w:t>
      </w:r>
      <w:r w:rsidR="00D176EA">
        <w:rPr>
          <w:sz w:val="28"/>
          <w:szCs w:val="28"/>
        </w:rPr>
        <w:t>:</w:t>
      </w:r>
    </w:p>
    <w:p w:rsidR="00046FF1" w:rsidRDefault="00046FF1" w:rsidP="00046FF1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Федеральным законом Российской Федерации от 29 декабря 2012 г. № 273-ФЗ «Об образовании в Российской Федерации»; </w:t>
      </w:r>
    </w:p>
    <w:p w:rsidR="00046FF1" w:rsidRDefault="00046FF1" w:rsidP="00046FF1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РФ от 29 ноября 2021 г.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образования»; </w:t>
      </w:r>
    </w:p>
    <w:p w:rsidR="0083385E" w:rsidRDefault="00046FF1" w:rsidP="00046FF1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просвещения Российской Федерации и Федеральной службы по надзору в сфере образования от 04.04.2023 г. №</w:t>
      </w:r>
      <w:r>
        <w:rPr>
          <w:color w:val="000000"/>
          <w:sz w:val="28"/>
          <w:szCs w:val="28"/>
          <w:shd w:val="clear" w:color="auto" w:fill="FFFFFF"/>
        </w:rPr>
        <w:t>233/552</w:t>
      </w:r>
      <w:r>
        <w:rPr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046FF1" w:rsidRDefault="00046FF1" w:rsidP="00046FF1">
      <w:pPr>
        <w:tabs>
          <w:tab w:val="left" w:pos="2685"/>
        </w:tabs>
        <w:ind w:left="-567" w:firstLine="709"/>
        <w:jc w:val="both"/>
        <w:rPr>
          <w:sz w:val="28"/>
          <w:szCs w:val="28"/>
        </w:rPr>
      </w:pPr>
    </w:p>
    <w:p w:rsidR="00046FF1" w:rsidRDefault="0083385E" w:rsidP="004E6A23">
      <w:pPr>
        <w:tabs>
          <w:tab w:val="left" w:pos="2685"/>
        </w:tabs>
        <w:ind w:left="-567" w:firstLine="709"/>
        <w:jc w:val="center"/>
        <w:rPr>
          <w:b/>
          <w:sz w:val="28"/>
          <w:szCs w:val="28"/>
        </w:rPr>
      </w:pPr>
      <w:r w:rsidRPr="000A0468">
        <w:rPr>
          <w:b/>
          <w:sz w:val="28"/>
          <w:szCs w:val="28"/>
          <w:lang w:val="en-US"/>
        </w:rPr>
        <w:t xml:space="preserve">II. </w:t>
      </w:r>
      <w:r w:rsidRPr="000A0468">
        <w:rPr>
          <w:b/>
          <w:sz w:val="28"/>
          <w:szCs w:val="28"/>
        </w:rPr>
        <w:t>Участник</w:t>
      </w:r>
      <w:r w:rsidR="00046FF1">
        <w:rPr>
          <w:b/>
          <w:sz w:val="28"/>
          <w:szCs w:val="28"/>
        </w:rPr>
        <w:t>и</w:t>
      </w:r>
      <w:r w:rsidRPr="000A0468">
        <w:rPr>
          <w:b/>
          <w:sz w:val="28"/>
          <w:szCs w:val="28"/>
        </w:rPr>
        <w:t xml:space="preserve"> ГИА</w:t>
      </w:r>
      <w:r w:rsidR="009D4FC5">
        <w:rPr>
          <w:b/>
          <w:sz w:val="28"/>
          <w:szCs w:val="28"/>
        </w:rPr>
        <w:t>-11</w:t>
      </w:r>
    </w:p>
    <w:p w:rsidR="004E6A23" w:rsidRPr="004E6A23" w:rsidRDefault="004E6A23" w:rsidP="004E6A23">
      <w:pPr>
        <w:tabs>
          <w:tab w:val="left" w:pos="2685"/>
        </w:tabs>
        <w:ind w:left="-567" w:firstLine="709"/>
        <w:jc w:val="center"/>
        <w:rPr>
          <w:b/>
          <w:sz w:val="28"/>
          <w:szCs w:val="28"/>
        </w:rPr>
      </w:pPr>
    </w:p>
    <w:p w:rsidR="00046FF1" w:rsidRDefault="00046FF1" w:rsidP="004E6A23">
      <w:pPr>
        <w:pStyle w:val="Default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К участникам к ГИА-11 относятся: </w:t>
      </w:r>
    </w:p>
    <w:p w:rsidR="00046FF1" w:rsidRDefault="00046FF1" w:rsidP="004E6A2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XI (XII) классов по образовательным программам среднего общего образования; </w:t>
      </w:r>
    </w:p>
    <w:p w:rsidR="00046FF1" w:rsidRDefault="00046FF1" w:rsidP="004E6A2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X классов по образовательным программам среднего общего образования (для участия в ГИА-11 по учебным освоение которых завершилось ранее); </w:t>
      </w:r>
    </w:p>
    <w:p w:rsidR="00046FF1" w:rsidRDefault="00046FF1" w:rsidP="004E6A2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осваивающие образовательные программы среднего общего образования в форме самообразования или семейного образования; </w:t>
      </w:r>
    </w:p>
    <w:p w:rsidR="00046FF1" w:rsidRDefault="00046FF1" w:rsidP="004E6A2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обучающиеся по не имеющим государственную аккредитацию образовательным программам среднего общего образования (далее - экстерны) </w:t>
      </w:r>
    </w:p>
    <w:p w:rsidR="00046FF1" w:rsidRDefault="00046FF1" w:rsidP="004E6A2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</w:t>
      </w:r>
      <w:r>
        <w:rPr>
          <w:sz w:val="28"/>
          <w:szCs w:val="28"/>
        </w:rPr>
        <w:lastRenderedPageBreak/>
        <w:t xml:space="preserve">2013 года) и (или) подтверждающий получение среднего профессионального образования (далее – выпускники прошлых лет); </w:t>
      </w:r>
    </w:p>
    <w:p w:rsidR="00046FF1" w:rsidRDefault="00046FF1" w:rsidP="004E6A2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обучающиеся по образовательным программам среднего профессионального образования, не имеющие среднего общего образования (далее – обучающиеся СПО); </w:t>
      </w:r>
    </w:p>
    <w:p w:rsidR="00046FF1" w:rsidRDefault="00046FF1" w:rsidP="004E6A2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имеющие среднее общее образование, полученное в иностранных организациях, осуществляющих образовательную деятельность (далее – иностранные ОО); </w:t>
      </w:r>
    </w:p>
    <w:p w:rsidR="00046FF1" w:rsidRPr="000A0468" w:rsidRDefault="00046FF1" w:rsidP="004E6A23">
      <w:pPr>
        <w:tabs>
          <w:tab w:val="left" w:pos="2685"/>
        </w:tabs>
        <w:ind w:left="-56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обучающиеся, получающие среднее общее образование в иностранных ОО.</w:t>
      </w:r>
    </w:p>
    <w:p w:rsidR="0083385E" w:rsidRDefault="0083385E" w:rsidP="004E6A23">
      <w:pPr>
        <w:tabs>
          <w:tab w:val="left" w:pos="2685"/>
        </w:tabs>
        <w:ind w:left="-567" w:firstLine="567"/>
        <w:jc w:val="both"/>
        <w:rPr>
          <w:sz w:val="28"/>
          <w:szCs w:val="28"/>
        </w:rPr>
      </w:pPr>
    </w:p>
    <w:p w:rsidR="00046FF1" w:rsidRDefault="004E6A23" w:rsidP="004E6A23">
      <w:pPr>
        <w:pStyle w:val="Default"/>
        <w:ind w:left="-567" w:firstLine="56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II</w:t>
      </w:r>
      <w:r w:rsidR="0083385E" w:rsidRPr="000A0468">
        <w:rPr>
          <w:b/>
          <w:sz w:val="28"/>
          <w:szCs w:val="28"/>
        </w:rPr>
        <w:t>.</w:t>
      </w:r>
      <w:r w:rsidR="0083385E">
        <w:rPr>
          <w:b/>
          <w:sz w:val="28"/>
          <w:szCs w:val="28"/>
        </w:rPr>
        <w:t xml:space="preserve"> </w:t>
      </w:r>
      <w:r w:rsidR="00046FF1">
        <w:rPr>
          <w:b/>
          <w:bCs/>
          <w:sz w:val="28"/>
          <w:szCs w:val="28"/>
        </w:rPr>
        <w:t>Организация регистрации на участие в ГИА-11</w:t>
      </w:r>
    </w:p>
    <w:p w:rsidR="004E6A23" w:rsidRDefault="004E6A23" w:rsidP="004E6A23">
      <w:pPr>
        <w:pStyle w:val="Default"/>
        <w:ind w:left="-567" w:firstLine="567"/>
        <w:jc w:val="center"/>
        <w:rPr>
          <w:b/>
          <w:bCs/>
          <w:sz w:val="28"/>
          <w:szCs w:val="28"/>
        </w:rPr>
      </w:pPr>
    </w:p>
    <w:p w:rsidR="00046FF1" w:rsidRDefault="00046FF1" w:rsidP="004E6A2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Для участия ГИА-11, лица указанные в пункте II настоящего Порядка, или их родители (законные представители) не позднее 1 февраля подают в места регистрации на сдачу ГИА-11 заявление с указанием перечня учебных предметов по форме согласно приложениям №№ 1, 2, 3 к настоящему Порядку. </w:t>
      </w:r>
    </w:p>
    <w:p w:rsidR="00046FF1" w:rsidRDefault="00046FF1" w:rsidP="004E6A2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Каждое заявление подлежит регистрации в журнале регистрации заявлений участников ГИА-11 в день подачи заявления с присвоением входящего порядкового номера. </w:t>
      </w:r>
    </w:p>
    <w:p w:rsidR="00046FF1" w:rsidRDefault="00046FF1" w:rsidP="004E6A2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 подаче заявления участники ГИА-11, родители (законные представители) предъявляют документ, удостоверяющий личность, выпускники прошлых лет предъявляют оригиналы документов об образовании, обучающиеся, выпускники прошлых лет с ограниченными возможностями здоровья при подаче заявления предъявляют копию рекомендаций психолого-медико-педагогической комиссии, а обучающиеся, выпускники прошлых лет дети-инвалиды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 </w:t>
      </w:r>
    </w:p>
    <w:p w:rsidR="00046FF1" w:rsidRDefault="00046FF1" w:rsidP="004E6A2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обучающиеся по образовательным программам среднего профессионального образования, и обучающиеся получающие среднее общее образование в иностранных образовательных организациях, при подаче заявления предъявляют справку из образовательной организации, в которой они проходят обучение, подтверждающее освоение образовательных программ среднего общего образования или завершения освоения образовательных программ среднего общего образования в текущем учебном году. Оригинал справки предъявляется обучающимся, получающим среднее общее образование в иностранной образовательной организации, с заверенным в установленном порядке переводом с иностранного языка. </w:t>
      </w:r>
    </w:p>
    <w:p w:rsidR="00046FF1" w:rsidRDefault="00046FF1" w:rsidP="004E6A2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целях организации приема и регистрации заявлений на сдачу ГИА-11 в местах регистрации назначаются лица, ответственные за прием и регистрацию заявлений на сдачу ГИА. </w:t>
      </w:r>
    </w:p>
    <w:p w:rsidR="00046FF1" w:rsidRPr="00046FF1" w:rsidRDefault="00046FF1" w:rsidP="004E6A23">
      <w:pPr>
        <w:pStyle w:val="Default"/>
        <w:ind w:left="-567" w:firstLine="567"/>
        <w:jc w:val="both"/>
      </w:pPr>
      <w:r>
        <w:rPr>
          <w:sz w:val="28"/>
          <w:szCs w:val="28"/>
        </w:rPr>
        <w:t>5. Прием и регистрация заявлений на сдачу ГИА-11 осуществляется с соблюдением требований информационной безопасности, установленных нормативными правовыми актами Российской Федерации.</w:t>
      </w:r>
    </w:p>
    <w:p w:rsidR="00046FF1" w:rsidRDefault="00046FF1" w:rsidP="004E6A2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Лица, ответственные за прием и регистрацию заявлений на сдачу ГИА-11, информируют заявителя о сроках, местах и порядке информирования о результатах ГИА-11. </w:t>
      </w:r>
    </w:p>
    <w:p w:rsidR="00046FF1" w:rsidRDefault="00046FF1" w:rsidP="004E6A2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В целях обеспечения внесения сведений о заявителе в региональную информационную систему обеспечения проведения ГИА-11 вместе с заявлением на сдачу ГИА-11, подается согласие на обработку персональных данных. </w:t>
      </w:r>
    </w:p>
    <w:p w:rsidR="00046FF1" w:rsidRDefault="00046FF1" w:rsidP="004E6A2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 хранится в месте регистрации на сдачу ГИА-11 и действует до достижения целей обработки персональных данных или в течении срока хранения информации, установленного Правилами формирования федеральной информационной системы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утвержденными постановлением Правительства Российской Федерации от 29 ноября 2021 г. № 2085. </w:t>
      </w:r>
    </w:p>
    <w:p w:rsidR="00046FF1" w:rsidRDefault="00046FF1" w:rsidP="004E6A23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(родители (законные представители) обучающихся), отказавшиеся от обработки персональных данных, подают заявление на сдачу ГИА-11 на имя председателя Государственной экзаменационной комиссии Республики Дагестан (далее – ГЭК РД). </w:t>
      </w:r>
    </w:p>
    <w:p w:rsidR="00097A52" w:rsidRDefault="00097A52" w:rsidP="004E6A23">
      <w:pPr>
        <w:ind w:left="-567" w:firstLine="567"/>
        <w:jc w:val="both"/>
      </w:pPr>
    </w:p>
    <w:sectPr w:rsidR="00097A52" w:rsidSect="0083385E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4A"/>
    <w:multiLevelType w:val="hybridMultilevel"/>
    <w:tmpl w:val="E2705DC8"/>
    <w:lvl w:ilvl="0" w:tplc="4F501668">
      <w:start w:val="1"/>
      <w:numFmt w:val="decimal"/>
      <w:lvlText w:val="%1."/>
      <w:lvlJc w:val="left"/>
      <w:pPr>
        <w:ind w:left="129" w:hanging="307"/>
        <w:jc w:val="left"/>
      </w:pPr>
      <w:rPr>
        <w:rFonts w:hint="default"/>
        <w:w w:val="95"/>
        <w:lang w:val="ru-RU" w:eastAsia="en-US" w:bidi="ar-SA"/>
      </w:rPr>
    </w:lvl>
    <w:lvl w:ilvl="1" w:tplc="1A4ACB1A">
      <w:numFmt w:val="bullet"/>
      <w:lvlText w:val="•"/>
      <w:lvlJc w:val="left"/>
      <w:pPr>
        <w:ind w:left="1153" w:hanging="307"/>
      </w:pPr>
      <w:rPr>
        <w:rFonts w:hint="default"/>
        <w:lang w:val="ru-RU" w:eastAsia="en-US" w:bidi="ar-SA"/>
      </w:rPr>
    </w:lvl>
    <w:lvl w:ilvl="2" w:tplc="1F52D014">
      <w:numFmt w:val="bullet"/>
      <w:lvlText w:val="•"/>
      <w:lvlJc w:val="left"/>
      <w:pPr>
        <w:ind w:left="2186" w:hanging="307"/>
      </w:pPr>
      <w:rPr>
        <w:rFonts w:hint="default"/>
        <w:lang w:val="ru-RU" w:eastAsia="en-US" w:bidi="ar-SA"/>
      </w:rPr>
    </w:lvl>
    <w:lvl w:ilvl="3" w:tplc="425C5546">
      <w:numFmt w:val="bullet"/>
      <w:lvlText w:val="•"/>
      <w:lvlJc w:val="left"/>
      <w:pPr>
        <w:ind w:left="3219" w:hanging="307"/>
      </w:pPr>
      <w:rPr>
        <w:rFonts w:hint="default"/>
        <w:lang w:val="ru-RU" w:eastAsia="en-US" w:bidi="ar-SA"/>
      </w:rPr>
    </w:lvl>
    <w:lvl w:ilvl="4" w:tplc="AF5C0912">
      <w:numFmt w:val="bullet"/>
      <w:lvlText w:val="•"/>
      <w:lvlJc w:val="left"/>
      <w:pPr>
        <w:ind w:left="4252" w:hanging="307"/>
      </w:pPr>
      <w:rPr>
        <w:rFonts w:hint="default"/>
        <w:lang w:val="ru-RU" w:eastAsia="en-US" w:bidi="ar-SA"/>
      </w:rPr>
    </w:lvl>
    <w:lvl w:ilvl="5" w:tplc="5DD4F60C">
      <w:numFmt w:val="bullet"/>
      <w:lvlText w:val="•"/>
      <w:lvlJc w:val="left"/>
      <w:pPr>
        <w:ind w:left="5286" w:hanging="307"/>
      </w:pPr>
      <w:rPr>
        <w:rFonts w:hint="default"/>
        <w:lang w:val="ru-RU" w:eastAsia="en-US" w:bidi="ar-SA"/>
      </w:rPr>
    </w:lvl>
    <w:lvl w:ilvl="6" w:tplc="B10CA2FE">
      <w:numFmt w:val="bullet"/>
      <w:lvlText w:val="•"/>
      <w:lvlJc w:val="left"/>
      <w:pPr>
        <w:ind w:left="6319" w:hanging="307"/>
      </w:pPr>
      <w:rPr>
        <w:rFonts w:hint="default"/>
        <w:lang w:val="ru-RU" w:eastAsia="en-US" w:bidi="ar-SA"/>
      </w:rPr>
    </w:lvl>
    <w:lvl w:ilvl="7" w:tplc="875AF3D4">
      <w:numFmt w:val="bullet"/>
      <w:lvlText w:val="•"/>
      <w:lvlJc w:val="left"/>
      <w:pPr>
        <w:ind w:left="7352" w:hanging="307"/>
      </w:pPr>
      <w:rPr>
        <w:rFonts w:hint="default"/>
        <w:lang w:val="ru-RU" w:eastAsia="en-US" w:bidi="ar-SA"/>
      </w:rPr>
    </w:lvl>
    <w:lvl w:ilvl="8" w:tplc="AFAAC294">
      <w:numFmt w:val="bullet"/>
      <w:lvlText w:val="•"/>
      <w:lvlJc w:val="left"/>
      <w:pPr>
        <w:ind w:left="8385" w:hanging="307"/>
      </w:pPr>
      <w:rPr>
        <w:rFonts w:hint="default"/>
        <w:lang w:val="ru-RU" w:eastAsia="en-US" w:bidi="ar-SA"/>
      </w:rPr>
    </w:lvl>
  </w:abstractNum>
  <w:abstractNum w:abstractNumId="1" w15:restartNumberingAfterBreak="0">
    <w:nsid w:val="632F1EB4"/>
    <w:multiLevelType w:val="hybridMultilevel"/>
    <w:tmpl w:val="3009FA0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07"/>
    <w:rsid w:val="00040705"/>
    <w:rsid w:val="00046FF1"/>
    <w:rsid w:val="00097A52"/>
    <w:rsid w:val="00152607"/>
    <w:rsid w:val="002B6173"/>
    <w:rsid w:val="0049562F"/>
    <w:rsid w:val="004E6A23"/>
    <w:rsid w:val="007B3234"/>
    <w:rsid w:val="0083385E"/>
    <w:rsid w:val="00895B70"/>
    <w:rsid w:val="008D61F0"/>
    <w:rsid w:val="009D4FC5"/>
    <w:rsid w:val="00B45A78"/>
    <w:rsid w:val="00CF4406"/>
    <w:rsid w:val="00D1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6FFE"/>
  <w15:chartTrackingRefBased/>
  <w15:docId w15:val="{D1D12368-E1DB-4A7E-8E86-981376DC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B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5B7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046F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D176EA"/>
    <w:pPr>
      <w:widowControl w:val="0"/>
      <w:autoSpaceDE w:val="0"/>
      <w:autoSpaceDN w:val="0"/>
      <w:ind w:left="125" w:firstLine="716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dc:description/>
  <cp:lastModifiedBy>Дженнет</cp:lastModifiedBy>
  <cp:revision>4</cp:revision>
  <cp:lastPrinted>2020-11-05T08:23:00Z</cp:lastPrinted>
  <dcterms:created xsi:type="dcterms:W3CDTF">2020-10-28T07:14:00Z</dcterms:created>
  <dcterms:modified xsi:type="dcterms:W3CDTF">2023-11-28T11:51:00Z</dcterms:modified>
</cp:coreProperties>
</file>