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96" w:rsidRPr="005521A0" w:rsidRDefault="00575A96" w:rsidP="00F23931">
      <w:pPr>
        <w:spacing w:after="0"/>
      </w:pPr>
      <w:bookmarkStart w:id="0" w:name="block-453494"/>
    </w:p>
    <w:tbl>
      <w:tblPr>
        <w:tblW w:w="14883" w:type="dxa"/>
        <w:tblInd w:w="534" w:type="dxa"/>
        <w:tblLook w:val="04A0"/>
      </w:tblPr>
      <w:tblGrid>
        <w:gridCol w:w="14883"/>
      </w:tblGrid>
      <w:tr w:rsidR="00AE0BCE" w:rsidRPr="00E2220E" w:rsidTr="00674537">
        <w:trPr>
          <w:trHeight w:val="80"/>
        </w:trPr>
        <w:tc>
          <w:tcPr>
            <w:tcW w:w="14883" w:type="dxa"/>
          </w:tcPr>
          <w:p w:rsidR="00AE0BCE" w:rsidRPr="00AE0BCE" w:rsidRDefault="00AE0BCE" w:rsidP="00FA4E5A">
            <w:pPr>
              <w:spacing w:after="0" w:line="40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 xml:space="preserve">                                             </w:t>
            </w: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  <w:p w:rsidR="00AE0BCE" w:rsidRPr="00AE0BCE" w:rsidRDefault="00AE0BCE" w:rsidP="00692B10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‌</w:t>
            </w:r>
            <w:bookmarkStart w:id="1" w:name="f82fad9e-4303-40e0-b615-d8bb07699b65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Министерство образования и науки Республики Дагестан</w:t>
            </w:r>
            <w:bookmarkEnd w:id="1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‌‌ </w:t>
            </w:r>
          </w:p>
          <w:p w:rsidR="00AE0BCE" w:rsidRPr="00AE0BCE" w:rsidRDefault="00AE0BCE" w:rsidP="00692B10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‌</w:t>
            </w:r>
            <w:bookmarkStart w:id="2" w:name="f11d21d1-8bec-4df3-85d2-f4d0bca3e7ae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Управление образования МР " Кизлярский район"</w:t>
            </w:r>
            <w:bookmarkEnd w:id="2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‌</w:t>
            </w:r>
            <w:r w:rsidRPr="00AE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  <w:p w:rsidR="00AE0BCE" w:rsidRPr="00AE0BCE" w:rsidRDefault="00AE0BCE" w:rsidP="003B0E43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МКОУ "</w:t>
            </w:r>
            <w:proofErr w:type="spellStart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Краснооктябрьская</w:t>
            </w:r>
            <w:proofErr w:type="spellEnd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СОШ имени Р.Гамзатова "</w:t>
            </w:r>
          </w:p>
          <w:p w:rsidR="00AE0BCE" w:rsidRPr="00AE0BCE" w:rsidRDefault="00AE0BCE" w:rsidP="00692B10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CE" w:rsidRPr="00AE0BCE" w:rsidRDefault="00AE0BCE" w:rsidP="00692B10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734" w:type="dxa"/>
              <w:tblLook w:val="04A0"/>
            </w:tblPr>
            <w:tblGrid>
              <w:gridCol w:w="3096"/>
              <w:gridCol w:w="3115"/>
              <w:gridCol w:w="3115"/>
            </w:tblGrid>
            <w:tr w:rsidR="00AE0BCE" w:rsidRPr="00AE0BCE" w:rsidTr="003B0E43">
              <w:trPr>
                <w:trHeight w:val="3007"/>
              </w:trPr>
              <w:tc>
                <w:tcPr>
                  <w:tcW w:w="2104" w:type="dxa"/>
                </w:tcPr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РАССМОТРЕНО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ШМО начальных классов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Агапова Е.Н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Протокол №1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 «29» 08   2023 г.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5" w:type="dxa"/>
                </w:tcPr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СОГЛАСОВАНО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Зам по УВР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Кленкова</w:t>
                  </w:r>
                  <w:proofErr w:type="spellEnd"/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Е.В.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от «30» 08   2023 г.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115" w:type="dxa"/>
                </w:tcPr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УТВЕРЖДЕНО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Директор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________________________ 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Исмаилов Г.А.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Приказ №45 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AE0BC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от «30» 08   2023 г.</w:t>
                  </w:r>
                </w:p>
                <w:p w:rsidR="00AE0BCE" w:rsidRPr="00AE0BCE" w:rsidRDefault="00AE0BCE">
                  <w:pPr>
                    <w:autoSpaceDE w:val="0"/>
                    <w:autoSpaceDN w:val="0"/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AE0BCE" w:rsidRPr="00AE0BCE" w:rsidRDefault="00AE0BCE" w:rsidP="00692B10">
            <w:pPr>
              <w:spacing w:after="0"/>
              <w:ind w:left="12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E0BCE" w:rsidRPr="00AE0BCE" w:rsidRDefault="00AE0BCE" w:rsidP="00692B10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РАБОЧАЯ ПРОГРАММА</w:t>
            </w:r>
          </w:p>
          <w:p w:rsidR="00AE0BCE" w:rsidRPr="00AE0BCE" w:rsidRDefault="00AE418E" w:rsidP="003B0E43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(ID 1951737</w:t>
            </w:r>
            <w:r w:rsidR="00AE0BCE" w:rsidRPr="00AE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E0BCE" w:rsidRPr="00AE0BCE" w:rsidRDefault="00AE0BCE" w:rsidP="00692B10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учебного предмета «Литературное чтение»</w:t>
            </w:r>
          </w:p>
          <w:p w:rsidR="00AE0BCE" w:rsidRPr="00AE0BCE" w:rsidRDefault="00FC3529" w:rsidP="003B0E43">
            <w:pPr>
              <w:spacing w:after="0" w:line="408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обучающихся 1б</w:t>
            </w:r>
            <w:r w:rsidR="00AE0BCE" w:rsidRPr="00AE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класса</w:t>
            </w:r>
          </w:p>
          <w:p w:rsidR="00AE0BCE" w:rsidRPr="00AE0BCE" w:rsidRDefault="00AE0BCE" w:rsidP="00692B10">
            <w:pPr>
              <w:spacing w:after="0"/>
              <w:ind w:left="1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</w:t>
            </w:r>
            <w:r w:rsidR="003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</w:t>
            </w:r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>Составила</w:t>
            </w:r>
            <w:proofErr w:type="gramStart"/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>:у</w:t>
            </w:r>
            <w:proofErr w:type="gramEnd"/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>читель</w:t>
            </w:r>
            <w:proofErr w:type="spellEnd"/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начальных классов </w:t>
            </w:r>
          </w:p>
          <w:p w:rsidR="00AE0BCE" w:rsidRPr="00AE0BCE" w:rsidRDefault="00AE0BCE" w:rsidP="00692B10">
            <w:pPr>
              <w:spacing w:after="0"/>
              <w:ind w:left="12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</w:t>
            </w:r>
            <w:r w:rsidR="003B0E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 w:rsidR="00AE4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AE418E">
              <w:rPr>
                <w:rFonts w:ascii="Times New Roman" w:eastAsia="Calibri" w:hAnsi="Times New Roman" w:cs="Times New Roman"/>
                <w:sz w:val="24"/>
                <w:szCs w:val="24"/>
              </w:rPr>
              <w:t>Алимирзоева</w:t>
            </w:r>
            <w:proofErr w:type="spellEnd"/>
            <w:r w:rsidR="00AE41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</w:t>
            </w:r>
            <w:r w:rsidRPr="00AE0BC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74537" w:rsidRDefault="00674537" w:rsidP="00674537">
            <w:pPr>
              <w:spacing w:after="0"/>
              <w:ind w:left="1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3" w:name="8f40cabc-1e83-4907-ad8f-f4ef8375b8cd"/>
          </w:p>
          <w:p w:rsidR="00674537" w:rsidRPr="00AE0BCE" w:rsidRDefault="00674537" w:rsidP="00674537">
            <w:pPr>
              <w:spacing w:after="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proofErr w:type="gramStart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.К</w:t>
            </w:r>
            <w:proofErr w:type="gramEnd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раснооктябрьское</w:t>
            </w:r>
            <w:proofErr w:type="spellEnd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bookmarkEnd w:id="3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‌ </w:t>
            </w:r>
            <w:bookmarkStart w:id="4" w:name="30574bb6-69b4-4b7b-a313-5bac59a2fd6c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2023</w:t>
            </w:r>
            <w:bookmarkEnd w:id="4"/>
            <w:r w:rsidRPr="00AE0BC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‌</w:t>
            </w:r>
            <w:r w:rsidRPr="00AE0B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</w:p>
          <w:p w:rsidR="00674537" w:rsidRPr="00AE0BCE" w:rsidRDefault="00674537" w:rsidP="00692B1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CE" w:rsidRPr="00AE0BCE" w:rsidRDefault="00AE0BCE" w:rsidP="00692B10">
            <w:pPr>
              <w:spacing w:after="0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CE" w:rsidRPr="003B0E43" w:rsidRDefault="00AE0BCE" w:rsidP="0067453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E0BCE" w:rsidRDefault="00AE0BCE" w:rsidP="00575A9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83866" w:rsidRPr="00F23931" w:rsidRDefault="003C75FA" w:rsidP="00575A96">
      <w:p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383866" w:rsidRPr="00F23931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Рабочая программа по учебному предмету «Литературное чтение» (предметная область «Русский язык и литературное чтение») соответствует Федеральной рабочей программе по учебному предмету «Литературное чтение» и включает пояснительную записку, содержание обучения, планируемые результаты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освоения программы по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 xml:space="preserve"> литературному чтению. Пояснительная записка отражает общие цели и задачи изучения литературного чтения, место в структуре учебного плана, а также подходы к отбору содержания и планируемым результатам.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коммуникативных, регулятивных), которые возможно формировать средствами литературного чтения с учётом возрастных особенностей обучающихся.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освоения программы по литературному чтению включают личностные,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ОБЩАЯ ХАРАКТЕРИСТИКА УЧЕБНОГО ПРЕДМЕТА «ЛИТЕРАТУРНОЕ ЧТЕНИЕ»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 xml:space="preserve">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</w:t>
      </w:r>
      <w:r w:rsidRPr="00F23931">
        <w:rPr>
          <w:rFonts w:ascii="Times New Roman" w:hAnsi="Times New Roman"/>
          <w:color w:val="333333"/>
          <w:sz w:val="24"/>
          <w:szCs w:val="24"/>
        </w:rPr>
        <w:t xml:space="preserve">рабочей </w:t>
      </w:r>
      <w:r w:rsidRPr="00F23931">
        <w:rPr>
          <w:rFonts w:ascii="Times New Roman" w:hAnsi="Times New Roman"/>
          <w:color w:val="000000"/>
          <w:sz w:val="24"/>
          <w:szCs w:val="24"/>
        </w:rPr>
        <w:t>программе воспитания.</w:t>
      </w:r>
      <w:proofErr w:type="gramEnd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Литературное чтение – один из ведущих учебных предметов уровня начального общего образования, который обеспечивает, наряду с достижением предметных результатов, становление базового умения, необходимого для успешного изучения других предметов и дальнейшего обучения, читательской грамотности и закладывает основы интеллектуального, речевого, эмоционального, духовно-нравственного развития обучающихся.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 реализацию творческих способностей обучающегося, а также на обеспечение преемственности в изучении систематического курса литературы.</w:t>
      </w:r>
      <w:proofErr w:type="gramEnd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ЦЕЛИ ИЗУЧЕНИЯ УЧЕБНОГО ПРЕДМЕТА «ЛИТЕРАТУРНОЕ ЧТЕНИЕ»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 xml:space="preserve">Приобретённые обучающимися знания, полученный опыт решения учебных задач, а также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сформированность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  <w:proofErr w:type="gramEnd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383866" w:rsidRPr="00F23931" w:rsidRDefault="00383866" w:rsidP="00383866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В основу отбора произведений для литературного чтения положены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общедидактические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представленность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F23931">
        <w:rPr>
          <w:rFonts w:ascii="Times New Roman" w:hAnsi="Times New Roman"/>
          <w:color w:val="FF0000"/>
          <w:sz w:val="24"/>
          <w:szCs w:val="24"/>
        </w:rPr>
        <w:t>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Важным принципом отбора содержания программы по литературному чтению является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представленность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383866" w:rsidRPr="00F23931" w:rsidRDefault="00383866" w:rsidP="00F23931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Планируемые результаты изучения литературного чтения включают личностные,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метапредметные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83866" w:rsidRPr="00F23931" w:rsidRDefault="00383866" w:rsidP="00383866">
      <w:pPr>
        <w:spacing w:after="0" w:line="240" w:lineRule="auto"/>
        <w:ind w:left="120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МЕСТО УЧЕБНОГО ПРЕДМЕТА «ЛИТЕРАТУРНОЕ ЧТЕНИЕ» В УЧЕБНОМ ПЛАНЕ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383866" w:rsidRPr="00F23931" w:rsidRDefault="00383866" w:rsidP="00F23931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На литературное чтение в 1 классе отводится 99 часа (из них ‌</w:t>
      </w:r>
      <w:bookmarkStart w:id="5" w:name="ddec985a-8145-4835-94dd-4cab4866d4ad"/>
      <w:r w:rsidRPr="00F23931">
        <w:rPr>
          <w:rFonts w:ascii="Times New Roman" w:hAnsi="Times New Roman"/>
          <w:color w:val="000000"/>
          <w:sz w:val="24"/>
          <w:szCs w:val="24"/>
        </w:rPr>
        <w:t>не менее 70 часов</w:t>
      </w:r>
      <w:bookmarkEnd w:id="5"/>
      <w:r w:rsidRPr="00F23931">
        <w:rPr>
          <w:rFonts w:ascii="Times New Roman" w:hAnsi="Times New Roman"/>
          <w:color w:val="000000"/>
          <w:sz w:val="24"/>
          <w:szCs w:val="24"/>
        </w:rPr>
        <w:t>‌ составляет вводный интегрированный учебный курс «Обучение грамоте»), во 2-4 классах по 102 часов (3 часа в неделю в каждом классе).</w:t>
      </w:r>
    </w:p>
    <w:bookmarkEnd w:id="0"/>
    <w:p w:rsidR="00383866" w:rsidRPr="00F23931" w:rsidRDefault="00383866" w:rsidP="00383866">
      <w:p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333333"/>
          <w:sz w:val="24"/>
          <w:szCs w:val="24"/>
        </w:rPr>
        <w:t xml:space="preserve">ПЛАНИРУЕМЫЕ </w:t>
      </w:r>
      <w:r w:rsidRPr="00F23931">
        <w:rPr>
          <w:rFonts w:ascii="Times New Roman" w:hAnsi="Times New Roman"/>
          <w:b/>
          <w:color w:val="000000"/>
          <w:sz w:val="24"/>
          <w:szCs w:val="24"/>
        </w:rPr>
        <w:t xml:space="preserve">ОБРАЗОВАТЕЛЬНЫЕ </w:t>
      </w:r>
      <w:r w:rsidRPr="00F23931">
        <w:rPr>
          <w:rFonts w:ascii="Times New Roman" w:hAnsi="Times New Roman"/>
          <w:b/>
          <w:color w:val="333333"/>
          <w:sz w:val="24"/>
          <w:szCs w:val="24"/>
        </w:rPr>
        <w:t>РЕЗУЛЬТАТЫ</w:t>
      </w:r>
    </w:p>
    <w:p w:rsidR="00383866" w:rsidRPr="00F23931" w:rsidRDefault="00383866" w:rsidP="00F23931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Изучение литературного чтения в 1-4 классах направлено на достижение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обучающимися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 xml:space="preserve"> личностных,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метапредметных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и предметных результатов освоения учебного предмета.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ЛИЧНОСТНЫЕ РЕЗУЛЬТАТЫ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Личностные результаты освоения программы предмета «Литературное чтение» достигаются в процессе единства учебной и воспитательной деятельности, обеспечивающей позитивную динамику развития личности младшего школьника, ориентированную на процессы самопознания, саморазвития и самовоспитания. Личностные результаты освоения программы предмета «Литературное чтение» отражают освоение младшими школьниками социально значимых норм и отношений, развитие позитивного отношения обучающихся к общественным, традиционным,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социокультурным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и духовно-нравственным ценностям, приобретение опыта применения сформированных представлений и отношений на практике.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lastRenderedPageBreak/>
        <w:t>Гражданско-патриотическое воспитание:</w:t>
      </w:r>
    </w:p>
    <w:p w:rsidR="00383866" w:rsidRPr="00F23931" w:rsidRDefault="00383866" w:rsidP="0038386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становление ценностного отношения к своей Родине – России,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общества;</w:t>
      </w:r>
    </w:p>
    <w:p w:rsidR="00383866" w:rsidRPr="00F23931" w:rsidRDefault="00383866" w:rsidP="00383866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383866" w:rsidRPr="00F23931" w:rsidRDefault="00383866" w:rsidP="00F23931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Духовно-нравственное воспитание:</w:t>
      </w:r>
    </w:p>
    <w:p w:rsidR="00383866" w:rsidRPr="00F23931" w:rsidRDefault="00383866" w:rsidP="0038386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освоение опыта человеческих взаимоотношений, признаки индивидуальности каждого человека, проявление сопереживания, уважения, любви, доброжелательности и других моральных качеств к родным, близким и чужим людям, независимо от их национальности, социального статуса, вероисповедания;</w:t>
      </w:r>
    </w:p>
    <w:p w:rsidR="00383866" w:rsidRPr="00F23931" w:rsidRDefault="00383866" w:rsidP="0038386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383866" w:rsidRPr="00F23931" w:rsidRDefault="00383866" w:rsidP="0038386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выражение своего видения мира, индивидуальной позиции посредством накопления и систематизации литературных впечатлений, разнообразных по эмоциональной окраске;</w:t>
      </w:r>
    </w:p>
    <w:p w:rsidR="00383866" w:rsidRPr="00F23931" w:rsidRDefault="00383866" w:rsidP="00383866">
      <w:pPr>
        <w:numPr>
          <w:ilvl w:val="0"/>
          <w:numId w:val="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неприятие любых форм поведения, направленных на причинение физического и морального вреда другим людям 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Эстетическое воспитание:</w:t>
      </w:r>
    </w:p>
    <w:p w:rsidR="00383866" w:rsidRPr="00F23931" w:rsidRDefault="00383866" w:rsidP="0038386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проявление уважительного отношения и интереса к художественной культуре, к различным видам искусства, восприимчивость к разным видам искусства,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383866" w:rsidRPr="00F23931" w:rsidRDefault="00383866" w:rsidP="0038386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приобретение эстетического опыта слушания, чтения и эмоционально-эстетической оценки произведений фольклора и художественной литературы;</w:t>
      </w:r>
    </w:p>
    <w:p w:rsidR="00383866" w:rsidRPr="00F23931" w:rsidRDefault="00383866" w:rsidP="00383866">
      <w:pPr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понимание образного языка художественных произведений, выразительных средств, создающих художественный образ.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Трудовое воспитание:</w:t>
      </w:r>
    </w:p>
    <w:p w:rsidR="00383866" w:rsidRPr="00F23931" w:rsidRDefault="00383866" w:rsidP="00383866">
      <w:pPr>
        <w:numPr>
          <w:ilvl w:val="0"/>
          <w:numId w:val="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Экологическое воспитание:</w:t>
      </w:r>
    </w:p>
    <w:p w:rsidR="00383866" w:rsidRPr="00F23931" w:rsidRDefault="00383866" w:rsidP="00383866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383866" w:rsidRPr="00F23931" w:rsidRDefault="00383866" w:rsidP="00383866">
      <w:pPr>
        <w:numPr>
          <w:ilvl w:val="0"/>
          <w:numId w:val="6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неприятие действий, приносящих ей вред.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Ценности научного познания:</w:t>
      </w:r>
    </w:p>
    <w:p w:rsidR="00383866" w:rsidRPr="00F23931" w:rsidRDefault="00383866" w:rsidP="0038386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ориентация в деятельности на первоначальные представления о научной картине мира, понимание важности слова как средства создания словесно-художественного образа, способа выражения мыслей, чувств, идей автора;</w:t>
      </w:r>
    </w:p>
    <w:p w:rsidR="00383866" w:rsidRPr="00F23931" w:rsidRDefault="00383866" w:rsidP="00383866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овладение смысловым чтением для решения различного уровня учебных и жизненных задач;</w:t>
      </w:r>
    </w:p>
    <w:p w:rsidR="00383866" w:rsidRPr="00F23931" w:rsidRDefault="00383866" w:rsidP="00F23931">
      <w:pPr>
        <w:numPr>
          <w:ilvl w:val="0"/>
          <w:numId w:val="7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потребность в самостоятельной читательской деятельности, саморазвитии средствами литературы, развитие познавательного интереса, активности, инициативности, любознательности и самостоятельности в познании произведений фольклора и художественной литературы, творчества писателей.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МЕТАПРЕДМЕТНЫЕ РЕЗУЛЬТАТЫ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В результате изучения предмета «Литературное чтение» в начальной школе у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обучающихся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 xml:space="preserve"> будут сформированы познавательные универсальные учебные действия: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базовые логические действия: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объединять произведения по жанру, авторской принадлежности;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определять существенный признак для классификации, классифицировать произведения по темам, жанрам и видам;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находить закономерности и противоречия при анализе сюжета 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383866" w:rsidRPr="00F23931" w:rsidRDefault="00383866" w:rsidP="0038386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устанавливать причинно-следственные связи в сюжете фольклорного и художественного текста, при составлении плана, пересказе текста, характеристике поступков героев;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базовые исследовательские действия:</w:t>
      </w:r>
    </w:p>
    <w:p w:rsidR="00383866" w:rsidRPr="00F23931" w:rsidRDefault="00383866" w:rsidP="0038386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383866" w:rsidRPr="00F23931" w:rsidRDefault="00383866" w:rsidP="0038386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формулировать с помощью учителя цель, планировать изменения объекта, ситуации;</w:t>
      </w:r>
    </w:p>
    <w:p w:rsidR="00383866" w:rsidRPr="00F23931" w:rsidRDefault="00383866" w:rsidP="00383866">
      <w:pPr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подходящий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 xml:space="preserve"> (на основе предложенных критериев);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F23931">
        <w:rPr>
          <w:rFonts w:ascii="Times New Roman" w:hAnsi="Times New Roman"/>
          <w:b/>
          <w:color w:val="000000"/>
          <w:sz w:val="24"/>
          <w:szCs w:val="24"/>
        </w:rPr>
        <w:t xml:space="preserve">коммуникативные </w:t>
      </w:r>
      <w:r w:rsidRPr="00F23931">
        <w:rPr>
          <w:rFonts w:ascii="Times New Roman" w:hAnsi="Times New Roman"/>
          <w:color w:val="000000"/>
          <w:sz w:val="24"/>
          <w:szCs w:val="24"/>
        </w:rPr>
        <w:t>универсальные учебные действия:</w:t>
      </w:r>
      <w:proofErr w:type="gramEnd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общение</w:t>
      </w:r>
      <w:r w:rsidRPr="00F23931">
        <w:rPr>
          <w:rFonts w:ascii="Times New Roman" w:hAnsi="Times New Roman"/>
          <w:color w:val="000000"/>
          <w:sz w:val="24"/>
          <w:szCs w:val="24"/>
        </w:rPr>
        <w:t>: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признавать возможность существования разных точек зрения;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корректно и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аргументированно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высказывать своё мнение;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строить речевое высказывание в соответствии с поставленной задачей;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готовить небольшие публичные выступления;</w:t>
      </w:r>
    </w:p>
    <w:p w:rsidR="00383866" w:rsidRPr="00F23931" w:rsidRDefault="00383866" w:rsidP="00383866">
      <w:pPr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 xml:space="preserve">К концу обучения в начальной школе у обучающегося формируются </w:t>
      </w:r>
      <w:r w:rsidRPr="00F23931">
        <w:rPr>
          <w:rFonts w:ascii="Times New Roman" w:hAnsi="Times New Roman"/>
          <w:b/>
          <w:color w:val="000000"/>
          <w:sz w:val="24"/>
          <w:szCs w:val="24"/>
        </w:rPr>
        <w:t>регулятивные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универсальные учебные действия:</w:t>
      </w:r>
      <w:proofErr w:type="gramEnd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самоорганизация</w:t>
      </w:r>
      <w:r w:rsidRPr="00F23931">
        <w:rPr>
          <w:rFonts w:ascii="Times New Roman" w:hAnsi="Times New Roman"/>
          <w:color w:val="000000"/>
          <w:sz w:val="24"/>
          <w:szCs w:val="24"/>
        </w:rPr>
        <w:t>:</w:t>
      </w:r>
    </w:p>
    <w:p w:rsidR="00383866" w:rsidRPr="00F23931" w:rsidRDefault="00383866" w:rsidP="0038386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планировать действия по решению учебной задачи для получения результата;</w:t>
      </w:r>
    </w:p>
    <w:p w:rsidR="00383866" w:rsidRPr="00F23931" w:rsidRDefault="00383866" w:rsidP="00383866">
      <w:pPr>
        <w:numPr>
          <w:ilvl w:val="0"/>
          <w:numId w:val="12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выстраивать последовательность выбранных действий;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r w:rsidRPr="00F23931">
        <w:rPr>
          <w:rFonts w:ascii="Times New Roman" w:hAnsi="Times New Roman"/>
          <w:color w:val="000000"/>
          <w:sz w:val="24"/>
          <w:szCs w:val="24"/>
        </w:rPr>
        <w:t>:</w:t>
      </w:r>
    </w:p>
    <w:p w:rsidR="00383866" w:rsidRPr="00F23931" w:rsidRDefault="00383866" w:rsidP="00383866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устанавливать причины успеха/неудач учебной деятельности;</w:t>
      </w:r>
    </w:p>
    <w:p w:rsidR="00383866" w:rsidRPr="00F23931" w:rsidRDefault="00383866" w:rsidP="00383866">
      <w:pPr>
        <w:numPr>
          <w:ilvl w:val="0"/>
          <w:numId w:val="13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корректировать свои учебные действия для преодоления ошибок.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Совместная деятельность: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проявлять готовность руководить, выполнять поручения, подчиняться;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ответственно выполнять свою часть работы;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оценивать свой вклад в общий результат;</w:t>
      </w:r>
    </w:p>
    <w:p w:rsidR="00383866" w:rsidRPr="00F23931" w:rsidRDefault="00383866" w:rsidP="00383866">
      <w:pPr>
        <w:numPr>
          <w:ilvl w:val="0"/>
          <w:numId w:val="14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ПРЕДМЕТНЫЕ РЕЗУЛЬТАТЫ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Предметные результаты освоения программы начального общего образования по учебному предмету «Литературное чтение» отражают специфику содержания предметной области, ориентированы на применение знаний, умений и навыков обучающимися в различных учебных ситуациях и жизненных условиях и представлены по годам обучения.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1 КЛАСС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понимать ценность чтения для решения учебных задач и применения в различных жизненных ситуациях: отвечать на вопрос о важности 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(без отметочного оценивания);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различать прозаическую (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нестихотворную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) и стихотворную речь;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, сказки (фольклорные и литературные), рассказы, стихотворения);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понимать содержание прослушанного/прочитанного произведения: отвечать на вопросы по фактическому содержанию произведения;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владеть элементарными умениями анализа текста прослушанного/прочитанного произведения: определять последовательность 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участвовать в обсуждении прослушанного/прочитанного произведения: отвечать на вопросы о впечатлении от произведения, использовать в беседе изученные литературные понятия (автор, герой, тема, идея, заголовок, содержание произведения), подтверждать свой ответ примерами из текста;</w:t>
      </w:r>
    </w:p>
    <w:p w:rsidR="00383866" w:rsidRPr="00F23931" w:rsidRDefault="00383866" w:rsidP="00383866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383866" w:rsidRPr="00F23931" w:rsidRDefault="00383866" w:rsidP="00F23931">
      <w:pPr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читать по ролям с соблюдением норм произношения, расстановки ударения;</w:t>
      </w:r>
    </w:p>
    <w:p w:rsidR="00383866" w:rsidRPr="00F23931" w:rsidRDefault="00383866" w:rsidP="00383866">
      <w:pPr>
        <w:spacing w:after="0" w:line="240" w:lineRule="auto"/>
        <w:ind w:left="120"/>
        <w:jc w:val="both"/>
        <w:rPr>
          <w:sz w:val="24"/>
          <w:szCs w:val="24"/>
        </w:rPr>
      </w:pPr>
      <w:r w:rsidRPr="00F23931">
        <w:rPr>
          <w:rFonts w:ascii="Calibri" w:hAnsi="Calibri"/>
          <w:b/>
          <w:color w:val="000000"/>
          <w:sz w:val="24"/>
          <w:szCs w:val="24"/>
        </w:rPr>
        <w:t>СОДЕРЖАНИЕ УЧЕБНОГО ПРЕДМЕТА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333333"/>
          <w:sz w:val="24"/>
          <w:szCs w:val="24"/>
        </w:rPr>
        <w:t>1 КЛАСС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Обучение грамоте</w:t>
      </w:r>
      <w:bookmarkStart w:id="6" w:name="_ftnref1"/>
      <w:r w:rsidR="007F7DEE" w:rsidRPr="007F7DEE">
        <w:rPr>
          <w:sz w:val="24"/>
          <w:szCs w:val="24"/>
        </w:rPr>
        <w:fldChar w:fldCharType="begin"/>
      </w:r>
      <w:r w:rsidRPr="00F23931">
        <w:rPr>
          <w:sz w:val="24"/>
          <w:szCs w:val="24"/>
        </w:rPr>
        <w:instrText xml:space="preserve"> HYPERLINK \l "_ftn1" \h </w:instrText>
      </w:r>
      <w:r w:rsidR="007F7DEE" w:rsidRPr="007F7DEE">
        <w:rPr>
          <w:sz w:val="24"/>
          <w:szCs w:val="24"/>
        </w:rPr>
        <w:fldChar w:fldCharType="separate"/>
      </w:r>
      <w:r w:rsidRPr="00F23931">
        <w:rPr>
          <w:rFonts w:ascii="Times New Roman" w:hAnsi="Times New Roman"/>
          <w:b/>
          <w:color w:val="0000FF"/>
          <w:sz w:val="24"/>
          <w:szCs w:val="24"/>
        </w:rPr>
        <w:t>[1]</w:t>
      </w:r>
      <w:r w:rsidR="007F7DEE" w:rsidRPr="00F23931">
        <w:rPr>
          <w:rFonts w:ascii="Times New Roman" w:hAnsi="Times New Roman"/>
          <w:b/>
          <w:color w:val="0000FF"/>
          <w:sz w:val="24"/>
          <w:szCs w:val="24"/>
        </w:rPr>
        <w:fldChar w:fldCharType="end"/>
      </w:r>
      <w:bookmarkEnd w:id="6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Развитие речи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Составление небольших рассказов на основе собственных игр, занятий. Участие в диалоге. Понимание текста при его прослушивании и при самостоятельном чтении вслух.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Фонетика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Чтение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b/>
          <w:color w:val="000000"/>
          <w:sz w:val="24"/>
          <w:szCs w:val="24"/>
        </w:rPr>
        <w:t>СИСТЕМАТИЧЕСКИЙ КУРС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Сказка фольклорная (народная) и литературная (авторская).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Восприятие текста произведений художественной литературы и устного народного творчества (не менее четырёх произведений). Фольклорная и литературная (авторская) 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Нравственные ценности и идеи, традиции, быт, культура в русских народных и литературных (авторских) сказках, поступки, отражающие нравственные качества (отношение к природе, людям, предметам).</w:t>
      </w:r>
      <w:proofErr w:type="gramEnd"/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народные сказки о животных «Лисица и тетерев», «Лиса и рак», литературные (авторские) сказки К.Д. Ушинский «Петух и собака», сказки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В.Г.Сутеева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«Кораблик», «Под грибом» ‌</w:t>
      </w:r>
      <w:bookmarkStart w:id="7" w:name="3c6557ae-d295-4af1-a85d-0fdc296e52d0"/>
      <w:r w:rsidRPr="00F23931">
        <w:rPr>
          <w:rFonts w:ascii="Times New Roman" w:hAnsi="Times New Roman"/>
          <w:color w:val="000000"/>
          <w:sz w:val="24"/>
          <w:szCs w:val="24"/>
        </w:rPr>
        <w:t>и другие (по выбору).</w:t>
      </w:r>
      <w:bookmarkEnd w:id="7"/>
      <w:r w:rsidRPr="00F23931">
        <w:rPr>
          <w:rFonts w:ascii="Times New Roman" w:hAnsi="Times New Roman"/>
          <w:color w:val="000000"/>
          <w:sz w:val="24"/>
          <w:szCs w:val="24"/>
        </w:rPr>
        <w:t xml:space="preserve">‌ 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Произведения о детях и для детей.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Понятие «тема произведения» 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 жанров: рассказ, стихотворение, сказка (общее представление на примере не менее шести произведений К. Д. Ушинского, Л. Н. Толстого, Е. А. Пермяка, В. А. Осеевой, А. Л.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, Ю. И. Ермолаева). Характеристика героя произведения, общая оценка поступков. Понимание заголовка произведения, его 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lastRenderedPageBreak/>
        <w:t>Произведения для чтения: К.Д. Ушинский «Худо тому, кто добра не делает никому», Л.Н. Толстой «Косточка», Е.А. Пермяк «Торопливый ножик»,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В.А. Осеева «Три товарища», А.Л.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«Я – лишний», Ю.И. Ермолаев «Лучший друг» ‌</w:t>
      </w:r>
      <w:bookmarkStart w:id="8" w:name="ca7d65a8-67a1-48ad-b9f5-4c964ecb554d"/>
      <w:r w:rsidRPr="00F23931">
        <w:rPr>
          <w:rFonts w:ascii="Times New Roman" w:hAnsi="Times New Roman"/>
          <w:color w:val="000000"/>
          <w:sz w:val="24"/>
          <w:szCs w:val="24"/>
        </w:rPr>
        <w:t>и другие (по выбору).</w:t>
      </w:r>
      <w:bookmarkEnd w:id="8"/>
      <w:r w:rsidRPr="00F23931">
        <w:rPr>
          <w:rFonts w:ascii="Times New Roman" w:hAnsi="Times New Roman"/>
          <w:color w:val="000000"/>
          <w:sz w:val="24"/>
          <w:szCs w:val="24"/>
        </w:rPr>
        <w:t>‌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 xml:space="preserve">Произведения о родной природе. 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Восприятие и самостоятельное чтение поэтических произведений о природе (на примере трёх-четырёх доступных произведений А. К. Толстого, А. Н. Плещеева, Е. Ф. Трутневой, С. Я. Маршака и др.). Тема поэтических произведений: звуки и краски природы, времена года, человек и природа; Родина, природа родного края.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Особенности стихотворной речи, сравнение с прозаической: рифма, ритм (практическое ознакомление).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 xml:space="preserve"> Настроение, которое рождает поэтическое произведение. Отражение нравственной идеи в произведении: любовь к Родине, природе родного края. Иллюстрация к произведению как отражение эмоционального отклика на произведение. Выразительное чтение поэзии. Роль интонации при выразительном чтении. Интонационный рисунок выразительного чтения: ритм, темп, сила голоса.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Устное народное творчество – малые фольклорные жанры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(не менее шести произведений).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 xml:space="preserve">Многообразие малых жанров устного народного творчества: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потешка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, загадка, пословица, их назначение (веселить, потешать, играть, поучать).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 xml:space="preserve"> Особенности разных малых фольклорных жанров.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Потешка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– игровой народный фольклор. Загадки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потешки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, загадки, пословицы.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Произведения о братьях наших меньших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(трёх-четырёх авторов по выбору) – герои произведений. Цель и назначение произведений о взаимоотношениях человека и животных – воспитание добрых чувств и бережного отношения к животным. Виды текстов: художественный и научно-познавательный, их сравнение. Характеристика героя: описание его внешности. Осознание нравственно-этических понятий: любовь и забота о животных.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В.В. Бианки «Лис и Мышонок», Е.И.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Чарушин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«Про Томку», М.М. Пришвин «Ёж», Н.И. Сладков «Лисица и Ёж» ‌</w:t>
      </w:r>
      <w:bookmarkStart w:id="9" w:name="66727995-ccb9-483c-ab87-338e562062bf"/>
      <w:r w:rsidRPr="00F23931">
        <w:rPr>
          <w:rFonts w:ascii="Times New Roman" w:hAnsi="Times New Roman"/>
          <w:color w:val="000000"/>
          <w:sz w:val="24"/>
          <w:szCs w:val="24"/>
        </w:rPr>
        <w:t>и другие.</w:t>
      </w:r>
      <w:bookmarkEnd w:id="9"/>
      <w:r w:rsidRPr="00F23931">
        <w:rPr>
          <w:rFonts w:ascii="Times New Roman" w:hAnsi="Times New Roman"/>
          <w:color w:val="000000"/>
          <w:sz w:val="24"/>
          <w:szCs w:val="24"/>
        </w:rPr>
        <w:t>‌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Произведения о маме.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Восприятие и самостоятельное чтение произведений о маме (не менее одного автора по выбору, на примере доступных произведений Е. А. Благининой, А. Л.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>, А. В. Митяева ‌</w:t>
      </w:r>
      <w:bookmarkStart w:id="10" w:name="e46fa320-3923-4d10-a9b9-62c8e2f571cd"/>
      <w:r w:rsidRPr="00F23931">
        <w:rPr>
          <w:rFonts w:ascii="Times New Roman" w:hAnsi="Times New Roman"/>
          <w:color w:val="000000"/>
          <w:sz w:val="24"/>
          <w:szCs w:val="24"/>
        </w:rPr>
        <w:t>и др.</w:t>
      </w:r>
      <w:bookmarkEnd w:id="10"/>
      <w:r w:rsidRPr="00F23931">
        <w:rPr>
          <w:rFonts w:ascii="Times New Roman" w:hAnsi="Times New Roman"/>
          <w:color w:val="000000"/>
          <w:sz w:val="24"/>
          <w:szCs w:val="24"/>
        </w:rPr>
        <w:t xml:space="preserve">‌). Осознание нравственно-этических понятий: чувство любви как привязанность одного человека к другому (матери к ребёнку, детей к матери,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близким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>), проявление любви и заботы о родных людях.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Е.А. Благинина «Посидим в тишине», А.Л.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Барто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«Мама», А.В. Митяев «За что я люблю маму» ‌</w:t>
      </w:r>
      <w:bookmarkStart w:id="11" w:name="63596e71-5bd8-419a-90ca-6aed494cac88"/>
      <w:r w:rsidRPr="00F23931">
        <w:rPr>
          <w:rFonts w:ascii="Times New Roman" w:hAnsi="Times New Roman"/>
          <w:color w:val="000000"/>
          <w:sz w:val="24"/>
          <w:szCs w:val="24"/>
        </w:rPr>
        <w:t>и другие (по выбору).</w:t>
      </w:r>
      <w:bookmarkEnd w:id="11"/>
      <w:r w:rsidRPr="00F23931">
        <w:rPr>
          <w:rFonts w:ascii="Times New Roman" w:hAnsi="Times New Roman"/>
          <w:color w:val="000000"/>
          <w:sz w:val="24"/>
          <w:szCs w:val="24"/>
        </w:rPr>
        <w:t>‌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Фольклорные и авторские произведения о чудесах и фантазии (не менее трёх произведений).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Способность автора произведения замечать чудесное в каждом жизненном проявлении, необычное в обыкновенных явлениях окружающего мира. Сочетание в произведении реалистических событий с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необычными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>, сказочными, фантастическими.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Произведения для чтения: Р.С.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Сеф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«Чудо», В.В. Лунин «Я видел чудо», Б.В.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Заходер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«Моя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Вообразилия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», Ю.П. </w:t>
      </w:r>
      <w:proofErr w:type="spellStart"/>
      <w:r w:rsidRPr="00F23931">
        <w:rPr>
          <w:rFonts w:ascii="Times New Roman" w:hAnsi="Times New Roman"/>
          <w:color w:val="000000"/>
          <w:sz w:val="24"/>
          <w:szCs w:val="24"/>
        </w:rPr>
        <w:t>Мориц</w:t>
      </w:r>
      <w:proofErr w:type="spellEnd"/>
      <w:r w:rsidRPr="00F23931">
        <w:rPr>
          <w:rFonts w:ascii="Times New Roman" w:hAnsi="Times New Roman"/>
          <w:color w:val="000000"/>
          <w:sz w:val="24"/>
          <w:szCs w:val="24"/>
        </w:rPr>
        <w:t xml:space="preserve"> «Сто фантазий» </w:t>
      </w:r>
      <w:r w:rsidRPr="00F23931">
        <w:rPr>
          <w:rFonts w:ascii="Times New Roman" w:hAnsi="Times New Roman"/>
          <w:color w:val="333333"/>
          <w:sz w:val="24"/>
          <w:szCs w:val="24"/>
        </w:rPr>
        <w:t>​‌</w:t>
      </w:r>
      <w:bookmarkStart w:id="12" w:name="12713f49-ef73-4ff6-b09f-5cc4c35dfca4"/>
      <w:r w:rsidRPr="00F23931">
        <w:rPr>
          <w:rFonts w:ascii="Times New Roman" w:hAnsi="Times New Roman"/>
          <w:color w:val="333333"/>
          <w:sz w:val="24"/>
          <w:szCs w:val="24"/>
        </w:rPr>
        <w:t>и другие (по выбору).</w:t>
      </w:r>
      <w:bookmarkEnd w:id="12"/>
      <w:r w:rsidRPr="00F23931">
        <w:rPr>
          <w:rFonts w:ascii="Times New Roman" w:hAnsi="Times New Roman"/>
          <w:color w:val="333333"/>
          <w:sz w:val="24"/>
          <w:szCs w:val="24"/>
        </w:rPr>
        <w:t>‌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Библиографическая культура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(работа с детской книгой). Представление о том, что книга – источник необходимых знаний. Обложка, оглавление, иллюстрации – элементы ориентировки в книге. Умение использовать тематический каталог при выборе книг в библиотеке.</w:t>
      </w:r>
    </w:p>
    <w:p w:rsidR="00AE0BCE" w:rsidRDefault="00383866" w:rsidP="00AE0BC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Изучение литературного чтения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B0E43" w:rsidRDefault="003B0E43" w:rsidP="00AE0BC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E0BCE" w:rsidRPr="00383866" w:rsidRDefault="00AE0BCE" w:rsidP="00AE0BCE">
      <w:pPr>
        <w:spacing w:after="0" w:line="240" w:lineRule="auto"/>
        <w:rPr>
          <w:sz w:val="24"/>
          <w:szCs w:val="24"/>
        </w:rPr>
      </w:pPr>
      <w:r w:rsidRPr="00383866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:rsidR="00AE0BCE" w:rsidRPr="00383866" w:rsidRDefault="00AE0BCE" w:rsidP="00AE0BCE">
      <w:pPr>
        <w:spacing w:after="0" w:line="240" w:lineRule="auto"/>
        <w:rPr>
          <w:sz w:val="24"/>
          <w:szCs w:val="24"/>
        </w:rPr>
      </w:pPr>
      <w:r w:rsidRPr="00383866">
        <w:rPr>
          <w:rFonts w:ascii="Times New Roman" w:hAnsi="Times New Roman"/>
          <w:b/>
          <w:color w:val="000000"/>
          <w:sz w:val="24"/>
          <w:szCs w:val="24"/>
        </w:rPr>
        <w:t xml:space="preserve">1 КЛАСС 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</w:p>
    <w:tbl>
      <w:tblPr>
        <w:tblpPr w:leftFromText="180" w:rightFromText="180" w:vertAnchor="text" w:horzAnchor="page" w:tblpX="1926" w:tblpY="73"/>
        <w:tblW w:w="11199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1018"/>
        <w:gridCol w:w="4369"/>
        <w:gridCol w:w="992"/>
        <w:gridCol w:w="1276"/>
        <w:gridCol w:w="1276"/>
        <w:gridCol w:w="2268"/>
      </w:tblGrid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43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971"/>
          <w:tblCellSpacing w:w="20" w:type="nil"/>
        </w:trPr>
        <w:tc>
          <w:tcPr>
            <w:tcW w:w="10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436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1199" w:type="dxa"/>
            <w:gridSpan w:val="6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Обучение грамоте</w:t>
            </w: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Развитие речи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Фонетика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Чтение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50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58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1199" w:type="dxa"/>
            <w:gridSpan w:val="6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Систематический курс</w:t>
            </w: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Сказка народная (фольклорная) и литературная (авторская)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детях и для детей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родной природе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Устное народное творчество — малые фольклорные жанры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братьях наших меньших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Произведения о маме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Фольклорные и авторские произведения о чудесах и фантазии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101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4369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Библиографическая культура (работа с детской книгой)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41 </w:t>
            </w: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  <w:tr w:rsidR="00AE0BCE" w:rsidRPr="00383866" w:rsidTr="00AE0BCE">
        <w:trPr>
          <w:trHeight w:val="144"/>
          <w:tblCellSpacing w:w="20" w:type="nil"/>
        </w:trPr>
        <w:tc>
          <w:tcPr>
            <w:tcW w:w="5387" w:type="dxa"/>
            <w:gridSpan w:val="2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99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ind w:left="135"/>
              <w:contextualSpacing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E0BCE" w:rsidRPr="00383866" w:rsidRDefault="00AE0BCE" w:rsidP="00AE0BCE">
            <w:pPr>
              <w:spacing w:after="0" w:line="240" w:lineRule="auto"/>
              <w:contextualSpacing/>
              <w:rPr>
                <w:sz w:val="24"/>
                <w:szCs w:val="24"/>
              </w:rPr>
            </w:pPr>
          </w:p>
        </w:tc>
      </w:tr>
    </w:tbl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AF430D" w:rsidRDefault="00AF430D" w:rsidP="00383866">
      <w:pPr>
        <w:spacing w:after="0" w:line="240" w:lineRule="auto"/>
        <w:ind w:firstLine="60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Работа с информацией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как часть познавательных универсальных учебных действий способствует формированию умений:</w:t>
      </w:r>
    </w:p>
    <w:p w:rsidR="003B0E43" w:rsidRPr="003B0E43" w:rsidRDefault="003B0E43" w:rsidP="0038386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</w:p>
    <w:p w:rsidR="00383866" w:rsidRPr="00AF430D" w:rsidRDefault="00383866" w:rsidP="00AF430D">
      <w:pPr>
        <w:spacing w:after="0" w:line="240" w:lineRule="auto"/>
        <w:ind w:left="960"/>
        <w:jc w:val="both"/>
        <w:rPr>
          <w:sz w:val="24"/>
          <w:szCs w:val="24"/>
        </w:rPr>
      </w:pPr>
      <w:r w:rsidRPr="00AF430D">
        <w:rPr>
          <w:rFonts w:ascii="Times New Roman" w:hAnsi="Times New Roman"/>
          <w:color w:val="000000"/>
          <w:sz w:val="24"/>
          <w:szCs w:val="24"/>
        </w:rPr>
        <w:t>понимать, что те</w:t>
      </w:r>
      <w:proofErr w:type="gramStart"/>
      <w:r w:rsidRPr="00AF430D">
        <w:rPr>
          <w:rFonts w:ascii="Times New Roman" w:hAnsi="Times New Roman"/>
          <w:color w:val="000000"/>
          <w:sz w:val="24"/>
          <w:szCs w:val="24"/>
        </w:rPr>
        <w:t>кст пр</w:t>
      </w:r>
      <w:proofErr w:type="gramEnd"/>
      <w:r w:rsidRPr="00AF430D">
        <w:rPr>
          <w:rFonts w:ascii="Times New Roman" w:hAnsi="Times New Roman"/>
          <w:color w:val="000000"/>
          <w:sz w:val="24"/>
          <w:szCs w:val="24"/>
        </w:rPr>
        <w:t>оизведения может быть представлен в иллюстрациях, различных видах зрительного искусства (фильм, спектакль и другие);</w:t>
      </w:r>
    </w:p>
    <w:p w:rsidR="00383866" w:rsidRPr="00F23931" w:rsidRDefault="00383866" w:rsidP="00383866">
      <w:pPr>
        <w:numPr>
          <w:ilvl w:val="0"/>
          <w:numId w:val="17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соотносить иллюстрацию с текстом произведения, читать отрывки из текста, которые соответствуют иллюстрации.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Коммуникативные универсальные учебные действия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читать наизусть стихотворения, соблюдать орфоэпические и пунктуационные нормы;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участвовать в беседе по обсуждению прослушанного или прочитанного текста: слушать собеседника, отвечать на вопросы, </w:t>
      </w:r>
      <w:proofErr w:type="gramStart"/>
      <w:r w:rsidRPr="00F23931">
        <w:rPr>
          <w:rFonts w:ascii="Times New Roman" w:hAnsi="Times New Roman"/>
          <w:color w:val="000000"/>
          <w:sz w:val="24"/>
          <w:szCs w:val="24"/>
        </w:rPr>
        <w:t>высказывать своё отношение</w:t>
      </w:r>
      <w:proofErr w:type="gramEnd"/>
      <w:r w:rsidRPr="00F23931">
        <w:rPr>
          <w:rFonts w:ascii="Times New Roman" w:hAnsi="Times New Roman"/>
          <w:color w:val="000000"/>
          <w:sz w:val="24"/>
          <w:szCs w:val="24"/>
        </w:rPr>
        <w:t xml:space="preserve"> к обсуждаемой проблеме;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пересказывать (устно) содержание произведения с опорой на вопросы, рисунки, предложенный план;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объяснять своими словами значение изученных понятий;</w:t>
      </w:r>
    </w:p>
    <w:p w:rsidR="00383866" w:rsidRPr="00F23931" w:rsidRDefault="00383866" w:rsidP="00383866">
      <w:pPr>
        <w:numPr>
          <w:ilvl w:val="0"/>
          <w:numId w:val="18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описывать своё настроение после слушания (чтения) стихотворений, сказок, рассказов.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Регулятивные универсальные учебные действия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способствуют формированию умений:</w:t>
      </w:r>
    </w:p>
    <w:p w:rsidR="00383866" w:rsidRPr="00F23931" w:rsidRDefault="00383866" w:rsidP="0038386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понимать и удерживать поставленную учебную задачу, в случае необходимости обращаться за помощью к учителю;</w:t>
      </w:r>
    </w:p>
    <w:p w:rsidR="00383866" w:rsidRPr="00F23931" w:rsidRDefault="00383866" w:rsidP="0038386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 xml:space="preserve">проявлять желание самостоятельно читать, совершенствовать свой навык чтения; </w:t>
      </w:r>
    </w:p>
    <w:p w:rsidR="00383866" w:rsidRPr="00F23931" w:rsidRDefault="00383866" w:rsidP="00383866">
      <w:pPr>
        <w:numPr>
          <w:ilvl w:val="0"/>
          <w:numId w:val="19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с помощью учителя оценивать свои успехи (трудности) в освоении читательской деятельности.</w:t>
      </w:r>
    </w:p>
    <w:p w:rsidR="00383866" w:rsidRPr="00F23931" w:rsidRDefault="00383866" w:rsidP="00383866">
      <w:pPr>
        <w:spacing w:after="0" w:line="240" w:lineRule="auto"/>
        <w:ind w:firstLine="600"/>
        <w:jc w:val="both"/>
        <w:rPr>
          <w:sz w:val="24"/>
          <w:szCs w:val="24"/>
        </w:rPr>
      </w:pPr>
      <w:r w:rsidRPr="00F23931">
        <w:rPr>
          <w:rFonts w:ascii="Times New Roman" w:hAnsi="Times New Roman"/>
          <w:i/>
          <w:color w:val="000000"/>
          <w:sz w:val="24"/>
          <w:szCs w:val="24"/>
        </w:rPr>
        <w:t>Совместная деятельность</w:t>
      </w:r>
      <w:r w:rsidRPr="00F23931">
        <w:rPr>
          <w:rFonts w:ascii="Times New Roman" w:hAnsi="Times New Roman"/>
          <w:color w:val="000000"/>
          <w:sz w:val="24"/>
          <w:szCs w:val="24"/>
        </w:rPr>
        <w:t xml:space="preserve"> способствует формированию умений:</w:t>
      </w:r>
    </w:p>
    <w:p w:rsidR="00383866" w:rsidRPr="00F23931" w:rsidRDefault="00383866" w:rsidP="0038386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проявлять желание работать в парах, небольших группах;</w:t>
      </w:r>
    </w:p>
    <w:p w:rsidR="00383866" w:rsidRPr="00F23931" w:rsidRDefault="00383866" w:rsidP="00383866">
      <w:pPr>
        <w:numPr>
          <w:ilvl w:val="0"/>
          <w:numId w:val="20"/>
        </w:numPr>
        <w:spacing w:after="0" w:line="240" w:lineRule="auto"/>
        <w:jc w:val="both"/>
        <w:rPr>
          <w:sz w:val="24"/>
          <w:szCs w:val="24"/>
        </w:rPr>
      </w:pPr>
      <w:r w:rsidRPr="00F23931">
        <w:rPr>
          <w:rFonts w:ascii="Times New Roman" w:hAnsi="Times New Roman"/>
          <w:color w:val="000000"/>
          <w:sz w:val="24"/>
          <w:szCs w:val="24"/>
        </w:rPr>
        <w:t>проявлять культуру взаимодействия, терпение, умение договариваться, ответственно выполнять свою часть работы.</w:t>
      </w:r>
    </w:p>
    <w:p w:rsidR="00383866" w:rsidRPr="00383866" w:rsidRDefault="00383866" w:rsidP="00383866">
      <w:pPr>
        <w:spacing w:after="0" w:line="240" w:lineRule="auto"/>
        <w:jc w:val="both"/>
        <w:rPr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AE0BCE" w:rsidRDefault="00AE0BCE" w:rsidP="00383866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383866" w:rsidRPr="00383866" w:rsidRDefault="00383866" w:rsidP="00383866">
      <w:pPr>
        <w:pStyle w:val="a3"/>
        <w:numPr>
          <w:ilvl w:val="0"/>
          <w:numId w:val="20"/>
        </w:numPr>
        <w:spacing w:line="240" w:lineRule="auto"/>
        <w:rPr>
          <w:sz w:val="24"/>
          <w:szCs w:val="24"/>
        </w:rPr>
        <w:sectPr w:rsidR="00383866" w:rsidRPr="00383866" w:rsidSect="00446E0A">
          <w:footerReference w:type="default" r:id="rId8"/>
          <w:pgSz w:w="16383" w:h="11906" w:orient="landscape"/>
          <w:pgMar w:top="568" w:right="790" w:bottom="851" w:left="993" w:header="720" w:footer="720" w:gutter="0"/>
          <w:cols w:space="720"/>
          <w:titlePg/>
          <w:docGrid w:linePitch="299"/>
        </w:sectPr>
      </w:pPr>
    </w:p>
    <w:p w:rsidR="00383866" w:rsidRPr="00140497" w:rsidRDefault="00383866" w:rsidP="00140497">
      <w:pPr>
        <w:spacing w:after="0" w:line="240" w:lineRule="auto"/>
        <w:rPr>
          <w:sz w:val="24"/>
          <w:szCs w:val="24"/>
        </w:rPr>
      </w:pPr>
      <w:r w:rsidRPr="00140497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ПОУРОЧНОЕ ПЛАНИРОВАНИЕ  1 КЛАСС </w:t>
      </w:r>
    </w:p>
    <w:tbl>
      <w:tblPr>
        <w:tblpPr w:leftFromText="180" w:rightFromText="180" w:horzAnchor="page" w:tblpX="981" w:tblpY="285"/>
        <w:tblW w:w="148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567"/>
        <w:gridCol w:w="4778"/>
        <w:gridCol w:w="992"/>
        <w:gridCol w:w="2268"/>
        <w:gridCol w:w="2268"/>
        <w:gridCol w:w="1985"/>
        <w:gridCol w:w="1984"/>
      </w:tblGrid>
      <w:tr w:rsidR="00E44C6E" w:rsidRPr="00383866" w:rsidTr="00AE0BCE">
        <w:trPr>
          <w:trHeight w:val="144"/>
          <w:tblCellSpacing w:w="20" w:type="nil"/>
        </w:trPr>
        <w:tc>
          <w:tcPr>
            <w:tcW w:w="5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47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5528" w:type="dxa"/>
            <w:gridSpan w:val="3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6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E44C6E" w:rsidRPr="00383866" w:rsidTr="00AE0BCE">
        <w:trPr>
          <w:trHeight w:val="924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778" w:type="dxa"/>
            <w:vMerge/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E44C6E" w:rsidRPr="00383866" w:rsidRDefault="00E44C6E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2"/>
            <w:vMerge/>
            <w:tcBorders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E44C6E" w:rsidRPr="00383866" w:rsidTr="00AE0BCE">
        <w:trPr>
          <w:trHeight w:val="792"/>
          <w:tblCellSpacing w:w="20" w:type="nil"/>
        </w:trPr>
        <w:tc>
          <w:tcPr>
            <w:tcW w:w="567" w:type="dxa"/>
            <w:vMerge/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778" w:type="dxa"/>
            <w:vMerge/>
            <w:tcMar>
              <w:top w:w="50" w:type="dxa"/>
              <w:left w:w="100" w:type="dxa"/>
            </w:tcMar>
          </w:tcPr>
          <w:p w:rsidR="00E44C6E" w:rsidRPr="00383866" w:rsidRDefault="00E44C6E" w:rsidP="00AE0BCE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  <w:tcMar>
              <w:top w:w="50" w:type="dxa"/>
              <w:left w:w="100" w:type="dxa"/>
            </w:tcMar>
            <w:vAlign w:val="center"/>
          </w:tcPr>
          <w:p w:rsidR="00E44C6E" w:rsidRPr="00383866" w:rsidRDefault="00E44C6E" w:rsidP="00AE0BCE">
            <w:pPr>
              <w:spacing w:after="0" w:line="240" w:lineRule="auto"/>
              <w:ind w:left="13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44C6E" w:rsidRPr="00383866" w:rsidRDefault="00845AE4" w:rsidP="00AE0B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E44C6E" w:rsidRPr="00383866" w:rsidRDefault="00845AE4" w:rsidP="00AE0BCE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рассказов по сюжетным картинкам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04.09.2023г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предложения из речевого потока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06.09.2023г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Моделирование состава предложения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07.09.2023г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Родине. Произведение по выбору, например, С.Д. Дрожжин "Привет"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11.09.2023г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первого звука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13.09.2023г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14.09.2023г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гласных звуков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18.09.2023г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Родине. Произведение по выбору, например, Е.В. Серова "Мой дом"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20.09.2023г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звуков по твёрдости-мягкости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21.09.2023г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качественных характеристик звуков в моделях слов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25.09.2023г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умения проводить звуковой анализ слова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27.09.2023г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природе. Произведение по выбору, например, И.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Соколов-Микитов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"Русский лес"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28.09.2023г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Отработка умения устанавливать 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последовательность звуков в слове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02.10.2023г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а Проведение звукового анализа слов с буквами А, 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04.10.2023г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заглавной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буквами Я, я Проведение звукового анализа слов с буквами Я, 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05.10.2023г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09.10.2023г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Ё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ё Проведение звукового анализа слов с буквами Ё, ё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у Проведение звукового анализа слов с буквами У, у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12.10.2023г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анализа слов с буквами Ю,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16.10.2023г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э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е Проведение звукового анализа слов с буквами Е, 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19.10.2023г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буквой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23.10.2023г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и Проведение звукового анализа слов с буквами И, 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25.10.2023г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М, м Проведение звукового анализа слов с буквами М, 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26.10.2023г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Н,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анализа слов с буквами Н,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08.11.2023г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анализа слов с буквами Р,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09.11.2023г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Л, л Проведение звукового анализа слов с буквами Л, 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13.11.2023г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Й,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15.11.2023г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Г, г Проведение звукового анализа слов с буквами Г, г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16.11.2023г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к Проведение звукового анализа слов с буквами К, 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20.11.2023г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анализа слов с буквами З,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22.11.2023г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с Проведение звукового анализа слов с буквами С, с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23.11.2023г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Проведение звукового анализа слов с буквами Д,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27.11.2023г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29.11.2023г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30.11.2023г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 с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б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04.12.2023г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06.12.2023г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звукового анализа слов с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07.12.2023г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 с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rPr>
                <w:lang w:eastAsia="en-US"/>
              </w:rPr>
            </w:pPr>
            <w:r>
              <w:t>13.12.2023г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строчной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заглавной буквами Ф,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ф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rPr>
                <w:lang w:eastAsia="en-US"/>
              </w:rPr>
            </w:pPr>
            <w:r>
              <w:t>14.12.2023г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стихотворений о животных. Произведение по выбору, например, А.А. Блок "Зайчик"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20.12.2023г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 с буквами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ж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21.12.2023г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ш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25.12.2023г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животных. По выбору: Произведение по выбору, например, М.М. Пришвин "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Лисичкин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хлеб"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</w:pPr>
            <w:r>
              <w:t>27.12.2023г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со строчной и заглавной буквами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28.12.2023г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звукового анализа слов с буквами Ч, ч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10.01.2024г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щ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 о детях. Произведение по выбору, например, Е.А.Пермяк "Пичугин мост"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15.01.2024г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Х,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17.01.2024г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звукового анализа слов с буквами Х,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со строчной и заглавной буквами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22.01.2024г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Слушание литературного произведения. Произведение по выбору, например, С.Я.Маршак "Тихая сказка"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rPr>
                <w:lang w:eastAsia="en-US"/>
              </w:rPr>
            </w:pPr>
            <w:r>
              <w:t>24.01.2024г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Отработка навыка чтения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rPr>
                <w:lang w:eastAsia="en-US"/>
              </w:rPr>
            </w:pPr>
            <w:r>
              <w:t>25.01.2024г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буквой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Различение функций буквы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29.01.2024г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особенностями буквы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ъ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31.01.2024г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В.Г.Сутеев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"Ёлка"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01.02.2024г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Нравственные ценности и идеи в фольклорных (народных) сказках: отношения к природе, людям, предметам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05.02.2024г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героев в фольклорных (народных) сказках о животных. На примере сказок «Лисица и тетерев», «Лиса и рак»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07.02.2024г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Сутеева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08.02.2024г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Работа с фольклорной и литературной (авторской) сказками: событийная сторона сказок (последовательность событий)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19.02.2024г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сюжета произведения в иллюстрациях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21.02.2024г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героев фольклорных (народных) и литературных (авторских) сказок: сходство и различия. На примере произведения К.Д.Ушинского «Петух и собака»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22.02.2024г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темы произведения: о жизни, играх, делах детей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26.02.2024г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главной мысли (идеи) произведения. На примере рассказов К.Д.Ушинского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28.02.2024г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Заголовок произведения, его значение для понимания содержания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29.02.2024г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Рассказы о детях. На примере произведения Л.Н. Толстого «Косточка»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04.03.2024г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Рассказы о детях. На примере произведения В.А. Осеевой «Три товарища»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06.03.2024г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 героя произведения: оценка поступков и поведения. На примере произведения Е.А. Пермяка «Торопливый ножик»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07.03.2024г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произведения: осознание понятий друг, дружба, забота. На примере произведения Ю.И. Ермолаев «Лучший друг»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Стихотворения о детях. На примере произведения А.Л.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«Я – лишний»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13.03.2024г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Работа с текстом произведения: осознание понятий труд, взаимопомощь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14.03.2024г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Восприятие произведений о маме: проявление любви и заботы о родных 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людях. На примере стихотворения А.Л.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Барто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«Мама»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 «Посидим в тишине»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20.03.2024г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Осознание отражённых в произведении понятий: чувство любви матери к ребёнку, детей к матери,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близким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. На примере произведения А.В. Митяева «За что я люблю маму»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21.03.2024г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01.04.2024г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03.04.2024г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 произведений о родной природе: краски и звуки весны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04.04.2024г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стихотворного и прозаического текста о природе весной. Определение настроений, которые они создают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08.04.2024г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главной мысли (идеи) в произведениях о родной природе, о Родине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10.04.2024г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Работа с детскими книгами. Отражение в иллюстрации эмоционального отклика на произведение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11.04.2024г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малыми жанрами устного народного творчества: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потешка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, загадка, пословица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15.04.2024г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Особенности загадки как средства </w:t>
            </w: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воспитания живости ума, сообразительности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17.04.2024г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Понимание пословицы как средства проявления народной мудрости, краткого изречения жизненных правил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18.04.2024г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Характеристика особенностей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потешки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как игрового народного фольклора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22.04.2024г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темы произведения: о взаимоотношениях человека и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24.04.2024г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Выделение главной мысли (идеи) в произведениях о братьях наших меньших: бережное отношение к животным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25.04.2024г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Отражение в произведениях понятий: любовь и забота о животных. На примере произведений М.М. Пришвина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29.04.2024г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Описание героя произведения, его внешности, действий. На примере произведений В.В. Бианки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02.05.2024г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06.05.2024г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с текстом произведения: характеристика героя, его внешности, действий. На примере произведения Е.И.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Чарушина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«Про Томку»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08.05.2024г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выставки книг «Произведения о животных»: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художественный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научно-познавательные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640ADB" w:rsidRDefault="00640ADB" w:rsidP="00AE0BCE">
            <w:pPr>
              <w:spacing w:after="0"/>
              <w:ind w:left="135"/>
              <w:rPr>
                <w:lang w:eastAsia="en-US"/>
              </w:rPr>
            </w:pPr>
            <w:r>
              <w:t>13.05.2024г</w:t>
            </w:r>
          </w:p>
          <w:p w:rsidR="00640ADB" w:rsidRDefault="00640ADB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640ADB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Восприятие произведений о чудесах и фантазии: способность автора замечать необычное в окружающем мире произведения авторов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15.05.2024г</w:t>
            </w:r>
          </w:p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640ADB" w:rsidRPr="00383866" w:rsidRDefault="00640ADB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Открытие 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чудесного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обыкновенных явлениях. На примере стихотворений В.В. Лунина «Я видел чудо», Р.С.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Сефа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«Чудо»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16.05.2024г</w:t>
            </w:r>
          </w:p>
          <w:p w:rsidR="00D9478F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фантазии и чудес в произведениях Б.В.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Заходера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gram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Моя</w:t>
            </w:r>
            <w:proofErr w:type="gram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Вообразилия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Ю.П.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Мориц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«Сто фантазий»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17.05.2024г</w:t>
            </w:r>
          </w:p>
          <w:p w:rsidR="00D9478F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Мир фантазии и чудес в произведениях  Ю.П. </w:t>
            </w:r>
            <w:proofErr w:type="spellStart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Мориц</w:t>
            </w:r>
            <w:proofErr w:type="spellEnd"/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«Сто фантазий» и других на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20.05.2024г</w:t>
            </w:r>
          </w:p>
          <w:p w:rsidR="00D9478F" w:rsidRPr="0056115D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98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Сравнение фольклорных и авторских произведений о чудесах и фантазии: сходство и различие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22.05.2024г</w:t>
            </w:r>
          </w:p>
          <w:p w:rsidR="00D9478F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477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Ориентировка в книге: обложка, иллюстрация, оглавление. Выбор книг в библиотеке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D9478F" w:rsidRDefault="00D9478F" w:rsidP="00AE0BCE">
            <w:pPr>
              <w:spacing w:after="0"/>
              <w:ind w:left="135"/>
              <w:rPr>
                <w:lang w:eastAsia="en-US"/>
              </w:rPr>
            </w:pPr>
            <w:r>
              <w:t>23.05.2024г</w:t>
            </w:r>
          </w:p>
          <w:p w:rsidR="00D9478F" w:rsidRDefault="00D9478F" w:rsidP="00AE0BCE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</w:p>
        </w:tc>
      </w:tr>
      <w:tr w:rsidR="00D9478F" w:rsidRPr="00383866" w:rsidTr="00AE0BCE">
        <w:trPr>
          <w:trHeight w:val="144"/>
          <w:tblCellSpacing w:w="20" w:type="nil"/>
        </w:trPr>
        <w:tc>
          <w:tcPr>
            <w:tcW w:w="5345" w:type="dxa"/>
            <w:gridSpan w:val="2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99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after="0" w:line="240" w:lineRule="auto"/>
              <w:ind w:left="135"/>
              <w:jc w:val="center"/>
              <w:rPr>
                <w:sz w:val="24"/>
                <w:szCs w:val="24"/>
              </w:rPr>
            </w:pPr>
            <w:r w:rsidRPr="003838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69" w:type="dxa"/>
            <w:gridSpan w:val="2"/>
            <w:tcMar>
              <w:top w:w="50" w:type="dxa"/>
              <w:left w:w="100" w:type="dxa"/>
            </w:tcMar>
            <w:vAlign w:val="center"/>
          </w:tcPr>
          <w:p w:rsidR="00D9478F" w:rsidRPr="00383866" w:rsidRDefault="00D9478F" w:rsidP="00AE0BCE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383866" w:rsidRDefault="00383866" w:rsidP="0038386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383866" w:rsidRDefault="00383866" w:rsidP="00383866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446E0A" w:rsidRDefault="00446E0A" w:rsidP="00575A96">
      <w:pPr>
        <w:pStyle w:val="a4"/>
        <w:spacing w:before="0" w:beforeAutospacing="0" w:after="0" w:afterAutospacing="0"/>
        <w:rPr>
          <w:rStyle w:val="a5"/>
          <w:rFonts w:eastAsiaTheme="majorEastAsia"/>
          <w:color w:val="333333"/>
        </w:rPr>
      </w:pP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rStyle w:val="a5"/>
          <w:rFonts w:eastAsiaTheme="majorEastAsia"/>
          <w:color w:val="333333"/>
        </w:rPr>
        <w:lastRenderedPageBreak/>
        <w:t>УЧЕБНО-МЕТОДИЧЕСКОЕ ОБЕСПЕЧЕНИЕ ОБРАЗОВАТЕЛЬНОГО ПРОЦЕССА</w:t>
      </w: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rStyle w:val="a5"/>
          <w:rFonts w:eastAsiaTheme="majorEastAsia"/>
          <w:caps/>
          <w:color w:val="000000"/>
        </w:rPr>
        <w:t>ОБЯЗАТЕЛЬНЫЕ УЧЕБНЫЕ МАТЕРИАЛЫ ДЛЯ УЧЕНИКА</w:t>
      </w:r>
    </w:p>
    <w:p w:rsidR="00575A96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color w:val="333333"/>
        </w:rPr>
        <w:t>​</w:t>
      </w:r>
      <w:r w:rsidRPr="001F3337">
        <w:rPr>
          <w:rStyle w:val="placeholder-mask"/>
          <w:rFonts w:eastAsiaTheme="majorEastAsia"/>
          <w:color w:val="333333"/>
        </w:rPr>
        <w:t>‌</w:t>
      </w:r>
      <w:r w:rsidRPr="001F3337">
        <w:rPr>
          <w:rStyle w:val="placeholder"/>
          <w:rFonts w:eastAsiaTheme="majorEastAsia"/>
          <w:color w:val="333333"/>
        </w:rPr>
        <w:t>• Литературное чтение (в 2 частях), 1 класс/ Климанова Л.Ф., Горецкий В.Г., Виноградская Л.А., Акционерное общество «Издательство «Просвещение»</w:t>
      </w: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rStyle w:val="a5"/>
          <w:rFonts w:eastAsiaTheme="majorEastAsia"/>
          <w:caps/>
          <w:color w:val="000000"/>
        </w:rPr>
        <w:t>МЕТОДИЧЕСКИЕ МАТЕРИАЛЫ ДЛЯ УЧИТЕЛЯ</w:t>
      </w:r>
    </w:p>
    <w:p w:rsidR="00575A96" w:rsidRDefault="00575A96" w:rsidP="00575A96">
      <w:pPr>
        <w:pStyle w:val="a4"/>
        <w:spacing w:before="0" w:beforeAutospacing="0" w:after="0" w:afterAutospacing="0"/>
        <w:rPr>
          <w:color w:val="333333"/>
        </w:rPr>
      </w:pPr>
      <w:r w:rsidRPr="001F3337">
        <w:rPr>
          <w:color w:val="333333"/>
        </w:rPr>
        <w:t>​</w:t>
      </w:r>
      <w:r w:rsidRPr="001F3337">
        <w:rPr>
          <w:rStyle w:val="placeholder-mask"/>
          <w:rFonts w:eastAsiaTheme="majorEastAsia"/>
          <w:color w:val="333333"/>
        </w:rPr>
        <w:t>‌</w:t>
      </w:r>
      <w:r w:rsidRPr="001F3337">
        <w:rPr>
          <w:rStyle w:val="placeholder"/>
          <w:rFonts w:eastAsiaTheme="majorEastAsia"/>
          <w:color w:val="333333"/>
        </w:rPr>
        <w:t xml:space="preserve">интерактивная доска, доска, наглядный материал, раздаточный материал </w:t>
      </w:r>
      <w:r w:rsidRPr="001F3337">
        <w:rPr>
          <w:rStyle w:val="placeholder-mask"/>
          <w:rFonts w:eastAsiaTheme="majorEastAsia"/>
          <w:color w:val="333333"/>
        </w:rPr>
        <w:t>‌</w:t>
      </w:r>
      <w:r w:rsidRPr="001F3337">
        <w:rPr>
          <w:color w:val="333333"/>
        </w:rPr>
        <w:t>​</w:t>
      </w:r>
    </w:p>
    <w:p w:rsidR="00575A96" w:rsidRPr="001F3337" w:rsidRDefault="00575A96" w:rsidP="00575A96">
      <w:pPr>
        <w:pStyle w:val="a4"/>
        <w:spacing w:before="0" w:beforeAutospacing="0" w:after="0" w:afterAutospacing="0"/>
        <w:rPr>
          <w:color w:val="333333"/>
        </w:rPr>
      </w:pPr>
    </w:p>
    <w:p w:rsidR="00575A96" w:rsidRDefault="00575A96" w:rsidP="00575A96">
      <w:pPr>
        <w:pStyle w:val="a4"/>
        <w:spacing w:before="0" w:beforeAutospacing="0" w:after="0" w:afterAutospacing="0"/>
        <w:rPr>
          <w:color w:val="333333"/>
          <w:sz w:val="22"/>
          <w:szCs w:val="22"/>
        </w:rPr>
      </w:pPr>
      <w:r>
        <w:rPr>
          <w:rStyle w:val="a5"/>
          <w:rFonts w:eastAsiaTheme="majorEastAsia"/>
          <w:caps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575A96" w:rsidRDefault="00575A96" w:rsidP="00575A96">
      <w:pPr>
        <w:pStyle w:val="a4"/>
        <w:spacing w:before="0" w:beforeAutospacing="0" w:after="0" w:afterAutospacing="0"/>
        <w:rPr>
          <w:color w:val="333333"/>
          <w:sz w:val="25"/>
          <w:szCs w:val="25"/>
          <w:shd w:val="clear" w:color="auto" w:fill="FFFFFF"/>
        </w:rPr>
      </w:pPr>
      <w:r>
        <w:rPr>
          <w:color w:val="333333"/>
          <w:sz w:val="25"/>
          <w:szCs w:val="25"/>
        </w:rPr>
        <w:t>​</w:t>
      </w:r>
      <w:r>
        <w:rPr>
          <w:color w:val="333333"/>
          <w:sz w:val="25"/>
          <w:szCs w:val="25"/>
          <w:shd w:val="clear" w:color="auto" w:fill="FFFFFF"/>
        </w:rPr>
        <w:t>​‌</w:t>
      </w:r>
      <w:proofErr w:type="spellStart"/>
      <w:r>
        <w:rPr>
          <w:rStyle w:val="placeholder"/>
          <w:rFonts w:eastAsiaTheme="majorEastAsia"/>
          <w:color w:val="333333"/>
          <w:sz w:val="25"/>
          <w:szCs w:val="25"/>
        </w:rPr>
        <w:t>Мультимедийный</w:t>
      </w:r>
      <w:proofErr w:type="spellEnd"/>
      <w:r>
        <w:rPr>
          <w:rStyle w:val="placeholder"/>
          <w:rFonts w:eastAsiaTheme="majorEastAsia"/>
          <w:color w:val="333333"/>
          <w:sz w:val="25"/>
          <w:szCs w:val="25"/>
        </w:rPr>
        <w:t xml:space="preserve"> проектор.</w:t>
      </w:r>
      <w:proofErr w:type="gramStart"/>
      <w:r>
        <w:rPr>
          <w:rStyle w:val="placeholder"/>
          <w:rFonts w:eastAsiaTheme="majorEastAsia"/>
          <w:color w:val="333333"/>
          <w:sz w:val="25"/>
          <w:szCs w:val="25"/>
        </w:rPr>
        <w:t xml:space="preserve"> ,</w:t>
      </w:r>
      <w:proofErr w:type="gramEnd"/>
      <w:r>
        <w:rPr>
          <w:rStyle w:val="placeholder"/>
          <w:rFonts w:eastAsiaTheme="majorEastAsia"/>
          <w:color w:val="333333"/>
          <w:sz w:val="25"/>
          <w:szCs w:val="25"/>
        </w:rPr>
        <w:t>интерактивная доска, ноутбук</w:t>
      </w:r>
      <w:r>
        <w:rPr>
          <w:color w:val="333333"/>
          <w:sz w:val="25"/>
          <w:szCs w:val="25"/>
          <w:shd w:val="clear" w:color="auto" w:fill="FFFFFF"/>
        </w:rPr>
        <w:t>‌</w:t>
      </w:r>
    </w:p>
    <w:sectPr w:rsidR="00575A96" w:rsidSect="00AE0BCE">
      <w:pgSz w:w="16383" w:h="11906" w:orient="landscape"/>
      <w:pgMar w:top="568" w:right="426" w:bottom="426" w:left="568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4537" w:rsidRDefault="00674537" w:rsidP="00674537">
      <w:pPr>
        <w:spacing w:after="0" w:line="240" w:lineRule="auto"/>
      </w:pPr>
      <w:r>
        <w:separator/>
      </w:r>
    </w:p>
  </w:endnote>
  <w:endnote w:type="continuationSeparator" w:id="1">
    <w:p w:rsidR="00674537" w:rsidRDefault="00674537" w:rsidP="006745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66691"/>
      <w:docPartObj>
        <w:docPartGallery w:val="Page Numbers (Bottom of Page)"/>
        <w:docPartUnique/>
      </w:docPartObj>
    </w:sdtPr>
    <w:sdtContent>
      <w:p w:rsidR="00446E0A" w:rsidRDefault="007F7DEE">
        <w:pPr>
          <w:pStyle w:val="a8"/>
          <w:jc w:val="center"/>
        </w:pPr>
        <w:fldSimple w:instr=" PAGE   \* MERGEFORMAT ">
          <w:r w:rsidR="00FC3529">
            <w:rPr>
              <w:noProof/>
            </w:rPr>
            <w:t>2</w:t>
          </w:r>
        </w:fldSimple>
      </w:p>
    </w:sdtContent>
  </w:sdt>
  <w:p w:rsidR="00674537" w:rsidRDefault="0067453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4537" w:rsidRDefault="00674537" w:rsidP="00674537">
      <w:pPr>
        <w:spacing w:after="0" w:line="240" w:lineRule="auto"/>
      </w:pPr>
      <w:r>
        <w:separator/>
      </w:r>
    </w:p>
  </w:footnote>
  <w:footnote w:type="continuationSeparator" w:id="1">
    <w:p w:rsidR="00674537" w:rsidRDefault="00674537" w:rsidP="006745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F02CE"/>
    <w:multiLevelType w:val="multilevel"/>
    <w:tmpl w:val="AA9A6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75043F"/>
    <w:multiLevelType w:val="multilevel"/>
    <w:tmpl w:val="13B0B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A76424"/>
    <w:multiLevelType w:val="multilevel"/>
    <w:tmpl w:val="E4BA4A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AB45EE"/>
    <w:multiLevelType w:val="multilevel"/>
    <w:tmpl w:val="F38A7A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CA55A1"/>
    <w:multiLevelType w:val="multilevel"/>
    <w:tmpl w:val="B0CCF5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A3605AB"/>
    <w:multiLevelType w:val="multilevel"/>
    <w:tmpl w:val="3CEC7D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E831DB6"/>
    <w:multiLevelType w:val="multilevel"/>
    <w:tmpl w:val="1CF67B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075087"/>
    <w:multiLevelType w:val="multilevel"/>
    <w:tmpl w:val="2A5C7D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14E2BBA"/>
    <w:multiLevelType w:val="multilevel"/>
    <w:tmpl w:val="7DFA78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C0358A"/>
    <w:multiLevelType w:val="multilevel"/>
    <w:tmpl w:val="4A9E1D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EF28CB"/>
    <w:multiLevelType w:val="multilevel"/>
    <w:tmpl w:val="79124B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F006E9"/>
    <w:multiLevelType w:val="multilevel"/>
    <w:tmpl w:val="B5CE30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992F64"/>
    <w:multiLevelType w:val="multilevel"/>
    <w:tmpl w:val="8ED03B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B5C40C7"/>
    <w:multiLevelType w:val="multilevel"/>
    <w:tmpl w:val="9DEA8E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596C75"/>
    <w:multiLevelType w:val="multilevel"/>
    <w:tmpl w:val="4C9A0D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3B74C86"/>
    <w:multiLevelType w:val="multilevel"/>
    <w:tmpl w:val="D84A21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2C86D83"/>
    <w:multiLevelType w:val="multilevel"/>
    <w:tmpl w:val="F1F4D9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1D1E4A"/>
    <w:multiLevelType w:val="multilevel"/>
    <w:tmpl w:val="4EFCA9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5BF78DB"/>
    <w:multiLevelType w:val="multilevel"/>
    <w:tmpl w:val="9A7E6B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D090C1B"/>
    <w:multiLevelType w:val="multilevel"/>
    <w:tmpl w:val="1E040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15"/>
  </w:num>
  <w:num w:numId="4">
    <w:abstractNumId w:val="13"/>
  </w:num>
  <w:num w:numId="5">
    <w:abstractNumId w:val="12"/>
  </w:num>
  <w:num w:numId="6">
    <w:abstractNumId w:val="10"/>
  </w:num>
  <w:num w:numId="7">
    <w:abstractNumId w:val="2"/>
  </w:num>
  <w:num w:numId="8">
    <w:abstractNumId w:val="16"/>
  </w:num>
  <w:num w:numId="9">
    <w:abstractNumId w:val="8"/>
  </w:num>
  <w:num w:numId="10">
    <w:abstractNumId w:val="19"/>
  </w:num>
  <w:num w:numId="11">
    <w:abstractNumId w:val="5"/>
  </w:num>
  <w:num w:numId="12">
    <w:abstractNumId w:val="3"/>
  </w:num>
  <w:num w:numId="13">
    <w:abstractNumId w:val="17"/>
  </w:num>
  <w:num w:numId="14">
    <w:abstractNumId w:val="6"/>
  </w:num>
  <w:num w:numId="15">
    <w:abstractNumId w:val="0"/>
  </w:num>
  <w:num w:numId="16">
    <w:abstractNumId w:val="11"/>
  </w:num>
  <w:num w:numId="17">
    <w:abstractNumId w:val="18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3866"/>
    <w:rsid w:val="00104A6C"/>
    <w:rsid w:val="00140497"/>
    <w:rsid w:val="00281FBC"/>
    <w:rsid w:val="0034026C"/>
    <w:rsid w:val="00383866"/>
    <w:rsid w:val="003B0E43"/>
    <w:rsid w:val="003C75FA"/>
    <w:rsid w:val="00446E0A"/>
    <w:rsid w:val="00561DFC"/>
    <w:rsid w:val="00575A96"/>
    <w:rsid w:val="00640ADB"/>
    <w:rsid w:val="00674537"/>
    <w:rsid w:val="00691F2F"/>
    <w:rsid w:val="00692B10"/>
    <w:rsid w:val="007F7DEE"/>
    <w:rsid w:val="0081554C"/>
    <w:rsid w:val="00845AE4"/>
    <w:rsid w:val="00855D93"/>
    <w:rsid w:val="008D0400"/>
    <w:rsid w:val="00980D9C"/>
    <w:rsid w:val="00AE0BCE"/>
    <w:rsid w:val="00AE418E"/>
    <w:rsid w:val="00AF430D"/>
    <w:rsid w:val="00B919D5"/>
    <w:rsid w:val="00CB2334"/>
    <w:rsid w:val="00CF6C83"/>
    <w:rsid w:val="00D9478F"/>
    <w:rsid w:val="00DC6861"/>
    <w:rsid w:val="00DE3D07"/>
    <w:rsid w:val="00E43E6B"/>
    <w:rsid w:val="00E44C6E"/>
    <w:rsid w:val="00E54112"/>
    <w:rsid w:val="00E84D8D"/>
    <w:rsid w:val="00F23931"/>
    <w:rsid w:val="00FA4E5A"/>
    <w:rsid w:val="00FC1936"/>
    <w:rsid w:val="00FC3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86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86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75A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75A96"/>
    <w:rPr>
      <w:b/>
      <w:bCs/>
    </w:rPr>
  </w:style>
  <w:style w:type="character" w:customStyle="1" w:styleId="placeholder-mask">
    <w:name w:val="placeholder-mask"/>
    <w:basedOn w:val="a0"/>
    <w:rsid w:val="00575A96"/>
  </w:style>
  <w:style w:type="character" w:customStyle="1" w:styleId="placeholder">
    <w:name w:val="placeholder"/>
    <w:basedOn w:val="a0"/>
    <w:rsid w:val="00575A96"/>
  </w:style>
  <w:style w:type="paragraph" w:styleId="a6">
    <w:name w:val="header"/>
    <w:basedOn w:val="a"/>
    <w:link w:val="a7"/>
    <w:uiPriority w:val="99"/>
    <w:semiHidden/>
    <w:unhideWhenUsed/>
    <w:rsid w:val="0067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453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6745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74537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A5189-BDAD-4E0C-BD79-1FE1F622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5323</Words>
  <Characters>30347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Атагаджиева</dc:creator>
  <cp:lastModifiedBy>Русский язык</cp:lastModifiedBy>
  <cp:revision>19</cp:revision>
  <cp:lastPrinted>2023-09-07T19:35:00Z</cp:lastPrinted>
  <dcterms:created xsi:type="dcterms:W3CDTF">2023-08-29T22:43:00Z</dcterms:created>
  <dcterms:modified xsi:type="dcterms:W3CDTF">2023-09-11T08:58:00Z</dcterms:modified>
</cp:coreProperties>
</file>