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D31" w:rsidRDefault="00C04D31" w:rsidP="00BE770D">
      <w:pPr>
        <w:shd w:val="clear" w:color="auto" w:fill="FFFFFF"/>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ПАМЯТКА</w:t>
      </w:r>
    </w:p>
    <w:p w:rsidR="00C04D31" w:rsidRPr="00BE770D" w:rsidRDefault="00C04D31" w:rsidP="00BE770D">
      <w:pPr>
        <w:shd w:val="clear" w:color="auto" w:fill="FFFFFF"/>
        <w:autoSpaceDE w:val="0"/>
        <w:autoSpaceDN w:val="0"/>
        <w:adjustRightInd w:val="0"/>
        <w:spacing w:after="0" w:line="240" w:lineRule="auto"/>
        <w:ind w:left="15"/>
        <w:jc w:val="center"/>
        <w:rPr>
          <w:rFonts w:ascii="Times New Roman" w:hAnsi="Times New Roman" w:cs="Times New Roman"/>
          <w:b/>
          <w:bCs/>
          <w:sz w:val="32"/>
          <w:szCs w:val="32"/>
        </w:rPr>
      </w:pPr>
      <w:r>
        <w:rPr>
          <w:rFonts w:ascii="Times New Roman" w:hAnsi="Times New Roman" w:cs="Times New Roman"/>
          <w:b/>
          <w:bCs/>
          <w:sz w:val="32"/>
          <w:szCs w:val="32"/>
        </w:rPr>
        <w:t>ПО ПРОФИЛАКТИКЕ ТЕЛЕФОННОГО ТЕРРОРИЗМА УЧАЩИХСЯ</w:t>
      </w:r>
      <w:bookmarkStart w:id="0" w:name="_GoBack"/>
      <w:bookmarkEnd w:id="0"/>
    </w:p>
    <w:p w:rsidR="00C04D31" w:rsidRDefault="00C04D31" w:rsidP="00C04D31">
      <w:pPr>
        <w:shd w:val="clear" w:color="auto" w:fill="FFFFFF"/>
        <w:autoSpaceDE w:val="0"/>
        <w:autoSpaceDN w:val="0"/>
        <w:adjustRightInd w:val="0"/>
        <w:spacing w:after="0" w:line="240" w:lineRule="auto"/>
        <w:ind w:right="90" w:firstLine="570"/>
        <w:jc w:val="both"/>
        <w:rPr>
          <w:rFonts w:ascii="Times New Roman" w:hAnsi="Times New Roman" w:cs="Times New Roman"/>
          <w:sz w:val="24"/>
          <w:szCs w:val="24"/>
        </w:rPr>
      </w:pPr>
      <w:r>
        <w:rPr>
          <w:rFonts w:ascii="Times New Roman" w:hAnsi="Times New Roman" w:cs="Times New Roman"/>
          <w:sz w:val="24"/>
          <w:szCs w:val="24"/>
        </w:rPr>
        <w:t>Количества телефонных звонков хулиганского и явно террористичес</w:t>
      </w:r>
      <w:r>
        <w:rPr>
          <w:rFonts w:ascii="Times New Roman" w:hAnsi="Times New Roman" w:cs="Times New Roman"/>
          <w:sz w:val="24"/>
          <w:szCs w:val="24"/>
        </w:rPr>
        <w:softHyphen/>
        <w:t>кого характера остается весьма значительным. Примерно половина из них совершается учащимися образовательных учреждений. Что это? Детская шалость или недетская глупость?</w:t>
      </w:r>
    </w:p>
    <w:p w:rsidR="00C04D31" w:rsidRDefault="00C04D31" w:rsidP="00C04D31">
      <w:pPr>
        <w:shd w:val="clear" w:color="auto" w:fill="FFFFFF"/>
        <w:autoSpaceDE w:val="0"/>
        <w:autoSpaceDN w:val="0"/>
        <w:adjustRightInd w:val="0"/>
        <w:spacing w:after="0" w:line="240" w:lineRule="auto"/>
        <w:ind w:right="90" w:firstLine="570"/>
        <w:jc w:val="both"/>
        <w:rPr>
          <w:rFonts w:ascii="Times New Roman" w:hAnsi="Times New Roman" w:cs="Times New Roman"/>
          <w:sz w:val="24"/>
          <w:szCs w:val="24"/>
        </w:rPr>
      </w:pPr>
      <w:r>
        <w:rPr>
          <w:rFonts w:ascii="Times New Roman" w:hAnsi="Times New Roman" w:cs="Times New Roman"/>
          <w:sz w:val="24"/>
          <w:szCs w:val="24"/>
        </w:rPr>
        <w:t xml:space="preserve">Почему дети так поступают? Наиболее распространенный ответ «хотел пошутить» не раскрывает истинных причин. А их может быть несколько. Первая — садистские наклонности в характере ребенка: страдания окружающих доставляют ему удовольствие. Создать панику, поднять на ноги милицию, учителей, а самому сидеть где-нибудь неподалеку, наблюдать за всем происходящим и посмеиваться. Разумеется, это ненормально, и такого ребенка нельзя считать психически здоровым. Однако может быть и другая причина. Для мальчиков характерно понятие «самоутверждение». Существуют различные, так сказать, общепринятые способы </w:t>
      </w:r>
      <w:proofErr w:type="spellStart"/>
      <w:r>
        <w:rPr>
          <w:rFonts w:ascii="Times New Roman" w:hAnsi="Times New Roman" w:cs="Times New Roman"/>
          <w:sz w:val="24"/>
          <w:szCs w:val="24"/>
        </w:rPr>
        <w:t>самоутверждаться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завоевывать признание у дам или устанавливать мировые рекорды в спорте. Но бывают случаи, когда восприимчивая психика ребенка, впитав в себя весь негатив, выплеснутый из радио- и телевизионных новостей о терактах, убийствах и прочих злодеяниях, подсказывает совершенно абсурдные, дикие способы самоутверждения. Подчас ребенку просто не хватает ума оценить возможные последствия. Впрочем, причины подобного поведения бывают и чисто меркантильными: ребенок мог поспорить с кем-нибудь (на мороженое или новые роликовые коньки), что учинит в школе настоящий переполох. Ему это удалось, спор выигран.</w:t>
      </w:r>
    </w:p>
    <w:p w:rsidR="00C04D31" w:rsidRDefault="00C04D31" w:rsidP="00C04D31">
      <w:pPr>
        <w:shd w:val="clear" w:color="auto" w:fill="FFFFFF"/>
        <w:autoSpaceDE w:val="0"/>
        <w:autoSpaceDN w:val="0"/>
        <w:adjustRightInd w:val="0"/>
        <w:spacing w:after="0" w:line="240" w:lineRule="auto"/>
        <w:ind w:right="90" w:firstLine="570"/>
        <w:jc w:val="both"/>
        <w:rPr>
          <w:rFonts w:ascii="Times New Roman" w:hAnsi="Times New Roman" w:cs="Times New Roman"/>
          <w:sz w:val="24"/>
          <w:szCs w:val="24"/>
        </w:rPr>
      </w:pPr>
      <w:r>
        <w:rPr>
          <w:rFonts w:ascii="Times New Roman" w:hAnsi="Times New Roman" w:cs="Times New Roman"/>
          <w:sz w:val="24"/>
          <w:szCs w:val="24"/>
        </w:rPr>
        <w:t xml:space="preserve">Хотя «шуткой» такие действия можно назвать весьма условно. Такие действия квалифицируются как уголовное преступление: «Заведомо ложное сообщение об акте терроризма» (ст. 207 Уголовного кодекса РФ), за которое для </w:t>
      </w:r>
      <w:proofErr w:type="gramStart"/>
      <w:r>
        <w:rPr>
          <w:rFonts w:ascii="Times New Roman" w:hAnsi="Times New Roman" w:cs="Times New Roman"/>
          <w:sz w:val="24"/>
          <w:szCs w:val="24"/>
        </w:rPr>
        <w:t>учащихся, достигших четырнадцатилетнего возраста предусмотрена</w:t>
      </w:r>
      <w:proofErr w:type="gramEnd"/>
      <w:r>
        <w:rPr>
          <w:rFonts w:ascii="Times New Roman" w:hAnsi="Times New Roman" w:cs="Times New Roman"/>
          <w:sz w:val="24"/>
          <w:szCs w:val="24"/>
        </w:rPr>
        <w:t xml:space="preserve"> уголовная ответственность (п. 2 ст. 20 Уголовного кодекса РФ). А выявить «шутника» при современном уровне развития электронной техники становится все проще. Уже существуют автоматические устройства идентификации голоса, которые способны буквально по обрывкам фраз на основе скрытых для обычного человеческого уха интонационных особенностей «вычислить» владельца голоса. В МВД России ведутся работы по созданию банка данных на владельцев «криминальных голосов». Уголовный Кодекс предусматривает за это для несовершеннолетних, весьма суровое наказание:</w:t>
      </w:r>
    </w:p>
    <w:p w:rsidR="00C04D31" w:rsidRDefault="00C04D31" w:rsidP="00C04D31">
      <w:pPr>
        <w:numPr>
          <w:ilvl w:val="0"/>
          <w:numId w:val="1"/>
        </w:numPr>
        <w:shd w:val="clear" w:color="auto" w:fill="FFFFFF"/>
        <w:autoSpaceDE w:val="0"/>
        <w:autoSpaceDN w:val="0"/>
        <w:adjustRightInd w:val="0"/>
        <w:spacing w:after="0" w:line="240" w:lineRule="auto"/>
        <w:ind w:right="90"/>
        <w:jc w:val="both"/>
        <w:rPr>
          <w:rFonts w:ascii="Times New Roman" w:hAnsi="Times New Roman" w:cs="Times New Roman"/>
          <w:sz w:val="24"/>
          <w:szCs w:val="24"/>
        </w:rPr>
      </w:pPr>
      <w:r>
        <w:rPr>
          <w:rFonts w:ascii="Times New Roman" w:hAnsi="Times New Roman" w:cs="Times New Roman"/>
          <w:sz w:val="24"/>
          <w:szCs w:val="24"/>
        </w:rPr>
        <w:t>штраф в размере до двухсот тысяч рублей или в размере заработной платы или иного дохода осужденного за период до восемнадцати месяцев,</w:t>
      </w:r>
    </w:p>
    <w:p w:rsidR="00C04D31" w:rsidRDefault="00C04D31" w:rsidP="00C04D31">
      <w:pPr>
        <w:numPr>
          <w:ilvl w:val="0"/>
          <w:numId w:val="1"/>
        </w:numPr>
        <w:shd w:val="clear" w:color="auto" w:fill="FFFFFF"/>
        <w:autoSpaceDE w:val="0"/>
        <w:autoSpaceDN w:val="0"/>
        <w:adjustRightInd w:val="0"/>
        <w:spacing w:after="0" w:line="240" w:lineRule="auto"/>
        <w:ind w:right="90"/>
        <w:jc w:val="both"/>
        <w:rPr>
          <w:rFonts w:ascii="Times New Roman" w:hAnsi="Times New Roman" w:cs="Times New Roman"/>
          <w:sz w:val="24"/>
          <w:szCs w:val="24"/>
        </w:rPr>
      </w:pPr>
      <w:r>
        <w:rPr>
          <w:rFonts w:ascii="Times New Roman" w:hAnsi="Times New Roman" w:cs="Times New Roman"/>
          <w:sz w:val="24"/>
          <w:szCs w:val="24"/>
        </w:rPr>
        <w:t>исправительные работы на срок до одного года,</w:t>
      </w:r>
    </w:p>
    <w:p w:rsidR="00C04D31" w:rsidRDefault="00C04D31" w:rsidP="00C04D31">
      <w:pPr>
        <w:numPr>
          <w:ilvl w:val="0"/>
          <w:numId w:val="1"/>
        </w:numPr>
        <w:shd w:val="clear" w:color="auto" w:fill="FFFFFF"/>
        <w:autoSpaceDE w:val="0"/>
        <w:autoSpaceDN w:val="0"/>
        <w:adjustRightInd w:val="0"/>
        <w:spacing w:after="0" w:line="240" w:lineRule="auto"/>
        <w:ind w:right="90"/>
        <w:jc w:val="both"/>
        <w:rPr>
          <w:rFonts w:ascii="Times New Roman" w:hAnsi="Times New Roman" w:cs="Times New Roman"/>
          <w:sz w:val="24"/>
          <w:szCs w:val="24"/>
        </w:rPr>
      </w:pPr>
      <w:r>
        <w:rPr>
          <w:rFonts w:ascii="Times New Roman" w:hAnsi="Times New Roman" w:cs="Times New Roman"/>
          <w:sz w:val="24"/>
          <w:szCs w:val="24"/>
        </w:rPr>
        <w:t>арест на срок от трех до четырех месяцев,</w:t>
      </w:r>
    </w:p>
    <w:p w:rsidR="00C04D31" w:rsidRDefault="00C04D31" w:rsidP="00C04D31">
      <w:pPr>
        <w:numPr>
          <w:ilvl w:val="0"/>
          <w:numId w:val="1"/>
        </w:numPr>
        <w:shd w:val="clear" w:color="auto" w:fill="FFFFFF"/>
        <w:autoSpaceDE w:val="0"/>
        <w:autoSpaceDN w:val="0"/>
        <w:adjustRightInd w:val="0"/>
        <w:spacing w:after="0" w:line="240" w:lineRule="auto"/>
        <w:ind w:right="90"/>
        <w:jc w:val="both"/>
        <w:rPr>
          <w:rFonts w:ascii="Times New Roman" w:hAnsi="Times New Roman" w:cs="Times New Roman"/>
          <w:sz w:val="24"/>
          <w:szCs w:val="24"/>
        </w:rPr>
      </w:pPr>
      <w:r>
        <w:rPr>
          <w:rFonts w:ascii="Times New Roman" w:hAnsi="Times New Roman" w:cs="Times New Roman"/>
          <w:sz w:val="24"/>
          <w:szCs w:val="24"/>
        </w:rPr>
        <w:t>лишение свободы на срок до трех лет.</w:t>
      </w:r>
    </w:p>
    <w:p w:rsidR="00C04D31" w:rsidRDefault="00C04D31" w:rsidP="00C04D31">
      <w:pPr>
        <w:shd w:val="clear" w:color="auto" w:fill="FFFFFF"/>
        <w:autoSpaceDE w:val="0"/>
        <w:autoSpaceDN w:val="0"/>
        <w:adjustRightInd w:val="0"/>
        <w:spacing w:after="0" w:line="240" w:lineRule="auto"/>
        <w:ind w:right="90" w:firstLine="570"/>
        <w:jc w:val="both"/>
        <w:rPr>
          <w:rFonts w:ascii="Times New Roman" w:hAnsi="Times New Roman" w:cs="Times New Roman"/>
          <w:sz w:val="24"/>
          <w:szCs w:val="24"/>
        </w:rPr>
      </w:pPr>
      <w:r>
        <w:rPr>
          <w:rFonts w:ascii="Times New Roman" w:hAnsi="Times New Roman" w:cs="Times New Roman"/>
          <w:sz w:val="24"/>
          <w:szCs w:val="24"/>
        </w:rPr>
        <w:t>На учащихся не достигшие возраста 14 лет данные виды ответственности не распространяются. Однако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не 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(ст. 1073, 1074 Гражданского кодекса РФ), который по оценкам специалистов составляет около </w:t>
      </w:r>
      <w:r>
        <w:rPr>
          <w:rFonts w:ascii="Times New Roman" w:hAnsi="Times New Roman" w:cs="Times New Roman"/>
          <w:b/>
          <w:bCs/>
          <w:sz w:val="24"/>
          <w:szCs w:val="24"/>
        </w:rPr>
        <w:t>50000</w:t>
      </w:r>
      <w:r>
        <w:rPr>
          <w:rFonts w:ascii="Times New Roman" w:hAnsi="Times New Roman" w:cs="Times New Roman"/>
          <w:sz w:val="24"/>
          <w:szCs w:val="24"/>
        </w:rPr>
        <w:t xml:space="preserve"> рублей в час.</w:t>
      </w:r>
    </w:p>
    <w:p w:rsidR="00C04D31" w:rsidRDefault="00C04D31" w:rsidP="00C04D31">
      <w:pPr>
        <w:shd w:val="clear" w:color="auto" w:fill="FFFFFF"/>
        <w:autoSpaceDE w:val="0"/>
        <w:autoSpaceDN w:val="0"/>
        <w:adjustRightInd w:val="0"/>
        <w:spacing w:after="0" w:line="240" w:lineRule="auto"/>
        <w:ind w:right="90" w:firstLine="570"/>
        <w:jc w:val="both"/>
        <w:rPr>
          <w:rFonts w:ascii="Times New Roman" w:hAnsi="Times New Roman" w:cs="Times New Roman"/>
          <w:sz w:val="24"/>
          <w:szCs w:val="24"/>
        </w:rPr>
      </w:pPr>
      <w:r>
        <w:rPr>
          <w:rFonts w:ascii="Times New Roman" w:hAnsi="Times New Roman" w:cs="Times New Roman"/>
          <w:sz w:val="24"/>
          <w:szCs w:val="24"/>
        </w:rPr>
        <w:t>Очевидно, что ложное сообщение о террористическом акте влечет за собой дезорганизацию образовательного процесса, поэтому, если в Уставе образовательного учреждения такие действия учащихся квалифицируются как его грубые нарушения, то за это учащийся, достигший возраста 15 лет, может быть исключен из образовательного учреждения (п. 7 ст. 19 Закона РФ «Об образовании»).</w:t>
      </w:r>
    </w:p>
    <w:p w:rsidR="00C04D31" w:rsidRDefault="00C04D31" w:rsidP="00C04D31">
      <w:pPr>
        <w:shd w:val="clear" w:color="auto" w:fill="FFFFFF"/>
        <w:autoSpaceDE w:val="0"/>
        <w:autoSpaceDN w:val="0"/>
        <w:adjustRightInd w:val="0"/>
        <w:spacing w:after="0" w:line="240" w:lineRule="auto"/>
        <w:ind w:right="90" w:firstLine="570"/>
        <w:jc w:val="both"/>
        <w:rPr>
          <w:rFonts w:ascii="Times New Roman" w:hAnsi="Times New Roman" w:cs="Times New Roman"/>
          <w:sz w:val="24"/>
          <w:szCs w:val="24"/>
        </w:rPr>
      </w:pPr>
      <w:r>
        <w:rPr>
          <w:rFonts w:ascii="Times New Roman" w:hAnsi="Times New Roman" w:cs="Times New Roman"/>
          <w:sz w:val="24"/>
          <w:szCs w:val="24"/>
        </w:rPr>
        <w:t>Следует напомнить телефонным террористам: «Прежде, чем так шутить – подумайте!». Ведь ответственность за подобные деяния предусмотрена жесткая, а судимость и прочие негативные биографические «отметки», репутацию не украшают, а жизнь портят основательно.</w:t>
      </w:r>
    </w:p>
    <w:p w:rsidR="00FD7A46" w:rsidRDefault="00FD7A46"/>
    <w:sectPr w:rsidR="00FD7A46" w:rsidSect="00BE770D">
      <w:pgSz w:w="12240" w:h="15840"/>
      <w:pgMar w:top="284" w:right="850" w:bottom="142"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5047D"/>
    <w:multiLevelType w:val="multilevel"/>
    <w:tmpl w:val="61E1747E"/>
    <w:lvl w:ilvl="0">
      <w:numFmt w:val="bullet"/>
      <w:lvlText w:val="·"/>
      <w:lvlJc w:val="left"/>
      <w:pPr>
        <w:tabs>
          <w:tab w:val="num" w:pos="1290"/>
        </w:tabs>
        <w:ind w:left="1290" w:hanging="360"/>
      </w:pPr>
      <w:rPr>
        <w:rFonts w:ascii="Symbol" w:hAnsi="Symbol" w:cs="Symbol"/>
        <w:sz w:val="24"/>
        <w:szCs w:val="24"/>
      </w:rPr>
    </w:lvl>
    <w:lvl w:ilvl="1">
      <w:numFmt w:val="bullet"/>
      <w:lvlText w:val="o"/>
      <w:lvlJc w:val="left"/>
      <w:pPr>
        <w:tabs>
          <w:tab w:val="num" w:pos="2010"/>
        </w:tabs>
        <w:ind w:left="2010" w:hanging="360"/>
      </w:pPr>
      <w:rPr>
        <w:rFonts w:ascii="Courier New" w:hAnsi="Courier New" w:cs="Courier New"/>
        <w:sz w:val="24"/>
        <w:szCs w:val="24"/>
      </w:rPr>
    </w:lvl>
    <w:lvl w:ilvl="2">
      <w:numFmt w:val="bullet"/>
      <w:lvlText w:val="§"/>
      <w:lvlJc w:val="left"/>
      <w:pPr>
        <w:tabs>
          <w:tab w:val="num" w:pos="2730"/>
        </w:tabs>
        <w:ind w:left="2730" w:hanging="360"/>
      </w:pPr>
      <w:rPr>
        <w:rFonts w:ascii="Wingdings" w:hAnsi="Wingdings" w:cs="Wingdings"/>
        <w:sz w:val="24"/>
        <w:szCs w:val="24"/>
      </w:rPr>
    </w:lvl>
    <w:lvl w:ilvl="3">
      <w:numFmt w:val="bullet"/>
      <w:lvlText w:val="·"/>
      <w:lvlJc w:val="left"/>
      <w:pPr>
        <w:tabs>
          <w:tab w:val="num" w:pos="3450"/>
        </w:tabs>
        <w:ind w:left="3450" w:hanging="360"/>
      </w:pPr>
      <w:rPr>
        <w:rFonts w:ascii="Symbol" w:hAnsi="Symbol" w:cs="Symbol"/>
        <w:sz w:val="24"/>
        <w:szCs w:val="24"/>
      </w:rPr>
    </w:lvl>
    <w:lvl w:ilvl="4">
      <w:numFmt w:val="bullet"/>
      <w:lvlText w:val="o"/>
      <w:lvlJc w:val="left"/>
      <w:pPr>
        <w:tabs>
          <w:tab w:val="num" w:pos="4170"/>
        </w:tabs>
        <w:ind w:left="4170" w:hanging="360"/>
      </w:pPr>
      <w:rPr>
        <w:rFonts w:ascii="Courier New" w:hAnsi="Courier New" w:cs="Courier New"/>
        <w:sz w:val="24"/>
        <w:szCs w:val="24"/>
      </w:rPr>
    </w:lvl>
    <w:lvl w:ilvl="5">
      <w:numFmt w:val="bullet"/>
      <w:lvlText w:val="§"/>
      <w:lvlJc w:val="left"/>
      <w:pPr>
        <w:tabs>
          <w:tab w:val="num" w:pos="4890"/>
        </w:tabs>
        <w:ind w:left="4890" w:hanging="360"/>
      </w:pPr>
      <w:rPr>
        <w:rFonts w:ascii="Wingdings" w:hAnsi="Wingdings" w:cs="Wingdings"/>
        <w:sz w:val="24"/>
        <w:szCs w:val="24"/>
      </w:rPr>
    </w:lvl>
    <w:lvl w:ilvl="6">
      <w:numFmt w:val="bullet"/>
      <w:lvlText w:val="·"/>
      <w:lvlJc w:val="left"/>
      <w:pPr>
        <w:tabs>
          <w:tab w:val="num" w:pos="5610"/>
        </w:tabs>
        <w:ind w:left="5610" w:hanging="360"/>
      </w:pPr>
      <w:rPr>
        <w:rFonts w:ascii="Symbol" w:hAnsi="Symbol" w:cs="Symbol"/>
        <w:sz w:val="24"/>
        <w:szCs w:val="24"/>
      </w:rPr>
    </w:lvl>
    <w:lvl w:ilvl="7">
      <w:numFmt w:val="bullet"/>
      <w:lvlText w:val="o"/>
      <w:lvlJc w:val="left"/>
      <w:pPr>
        <w:tabs>
          <w:tab w:val="num" w:pos="6330"/>
        </w:tabs>
        <w:ind w:left="6330" w:hanging="360"/>
      </w:pPr>
      <w:rPr>
        <w:rFonts w:ascii="Courier New" w:hAnsi="Courier New" w:cs="Courier New"/>
        <w:sz w:val="24"/>
        <w:szCs w:val="24"/>
      </w:rPr>
    </w:lvl>
    <w:lvl w:ilvl="8">
      <w:numFmt w:val="bullet"/>
      <w:lvlText w:val="§"/>
      <w:lvlJc w:val="left"/>
      <w:pPr>
        <w:tabs>
          <w:tab w:val="num" w:pos="7050"/>
        </w:tabs>
        <w:ind w:left="7050" w:hanging="360"/>
      </w:pPr>
      <w:rPr>
        <w:rFonts w:ascii="Wingdings" w:hAnsi="Wingdings" w:cs="Wingding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C04D31"/>
    <w:rsid w:val="00007573"/>
    <w:rsid w:val="00097626"/>
    <w:rsid w:val="00BE770D"/>
    <w:rsid w:val="00C04D31"/>
    <w:rsid w:val="00FD7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5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УНООШ с кор.кл.</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Рамазан</cp:lastModifiedBy>
  <cp:revision>2</cp:revision>
  <dcterms:created xsi:type="dcterms:W3CDTF">2018-12-21T08:40:00Z</dcterms:created>
  <dcterms:modified xsi:type="dcterms:W3CDTF">2018-12-21T08:40:00Z</dcterms:modified>
</cp:coreProperties>
</file>