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70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93"/>
        <w:gridCol w:w="9107"/>
      </w:tblGrid>
      <w:tr w:rsidR="00B175B6" w:rsidRPr="00B175B6" w:rsidTr="00B175B6">
        <w:trPr>
          <w:trHeight w:val="1800"/>
          <w:jc w:val="center"/>
        </w:trPr>
        <w:tc>
          <w:tcPr>
            <w:tcW w:w="11700" w:type="dxa"/>
            <w:gridSpan w:val="2"/>
            <w:vAlign w:val="center"/>
            <w:hideMark/>
          </w:tcPr>
          <w:p w:rsidR="00B175B6" w:rsidRPr="00B175B6" w:rsidRDefault="00B175B6" w:rsidP="00B175B6">
            <w:pPr>
              <w:spacing w:before="100" w:beforeAutospacing="1" w:after="100" w:afterAutospacing="1" w:line="240" w:lineRule="auto"/>
              <w:ind w:firstLine="607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175B6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  </w:t>
            </w:r>
          </w:p>
        </w:tc>
      </w:tr>
      <w:tr w:rsidR="00B175B6" w:rsidRPr="00B175B6" w:rsidTr="00B175B6">
        <w:trPr>
          <w:trHeight w:val="225"/>
          <w:jc w:val="center"/>
        </w:trPr>
        <w:tc>
          <w:tcPr>
            <w:tcW w:w="2430" w:type="dxa"/>
            <w:shd w:val="clear" w:color="auto" w:fill="800080"/>
            <w:vAlign w:val="center"/>
            <w:hideMark/>
          </w:tcPr>
          <w:p w:rsidR="00B175B6" w:rsidRPr="00B175B6" w:rsidRDefault="00B175B6" w:rsidP="00B175B6">
            <w:pPr>
              <w:spacing w:before="100" w:beforeAutospacing="1" w:after="100" w:afterAutospacing="1" w:line="240" w:lineRule="auto"/>
              <w:ind w:firstLine="607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175B6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B175B6">
              <w:rPr>
                <w:rFonts w:ascii="Verdana" w:eastAsia="Times New Roman" w:hAnsi="Verdana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r w:rsidRPr="00B175B6">
              <w:rPr>
                <w:rFonts w:ascii="Verdana" w:eastAsia="Times New Roman" w:hAnsi="Verdana" w:cs="Times New Roman"/>
                <w:color w:val="000000"/>
                <w:sz w:val="14"/>
                <w:szCs w:val="14"/>
                <w:lang w:eastAsia="ru-RU"/>
              </w:rPr>
              <w:pict/>
            </w:r>
            <w:r w:rsidRPr="00B175B6">
              <w:rPr>
                <w:rFonts w:ascii="Verdana" w:eastAsia="Times New Roman" w:hAnsi="Verdana" w:cs="Times New Roman"/>
                <w:color w:val="000000"/>
                <w:sz w:val="14"/>
                <w:szCs w:val="14"/>
                <w:lang w:eastAsia="ru-RU"/>
              </w:rPr>
              <w:t xml:space="preserve">Вторник Апрель 19, 2011 </w:t>
            </w:r>
          </w:p>
        </w:tc>
        <w:tc>
          <w:tcPr>
            <w:tcW w:w="9270" w:type="dxa"/>
            <w:shd w:val="clear" w:color="auto" w:fill="800080"/>
            <w:hideMark/>
          </w:tcPr>
          <w:p w:rsidR="00B175B6" w:rsidRPr="00B175B6" w:rsidRDefault="00B175B6" w:rsidP="00B175B6">
            <w:pPr>
              <w:spacing w:before="100" w:beforeAutospacing="1" w:after="100" w:afterAutospacing="1" w:line="240" w:lineRule="auto"/>
              <w:ind w:firstLine="607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66FF"/>
                <w:sz w:val="16"/>
                <w:szCs w:val="16"/>
                <w:lang w:eastAsia="ru-RU"/>
              </w:rPr>
              <w:drawing>
                <wp:inline distT="0" distB="0" distL="0" distR="0">
                  <wp:extent cx="473710" cy="209550"/>
                  <wp:effectExtent l="19050" t="0" r="2540" b="0"/>
                  <wp:docPr id="2" name="Рисунок 2" descr="http://www.nntu.sci-nnov.ru/RUS/otd_sl/gochs/image/buttonhome.gif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nntu.sci-nnov.ru/RUS/otd_sl/gochs/image/buttonhome.gif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371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Verdana" w:eastAsia="Times New Roman" w:hAnsi="Verdana" w:cs="Times New Roman"/>
                <w:noProof/>
                <w:color w:val="0066FF"/>
                <w:sz w:val="16"/>
                <w:szCs w:val="16"/>
                <w:lang w:eastAsia="ru-RU"/>
              </w:rPr>
              <w:drawing>
                <wp:inline distT="0" distB="0" distL="0" distR="0">
                  <wp:extent cx="473710" cy="209550"/>
                  <wp:effectExtent l="19050" t="0" r="2540" b="0"/>
                  <wp:docPr id="3" name="Рисунок 3" descr="http://www.nntu.sci-nnov.ru/RUS/otd_sl/gochs/image/buttonfaq.gif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nntu.sci-nnov.ru/RUS/otd_sl/gochs/image/buttonfaq.gif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371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Verdana" w:eastAsia="Times New Roman" w:hAnsi="Verdana" w:cs="Times New Roman"/>
                <w:noProof/>
                <w:color w:val="0066FF"/>
                <w:sz w:val="16"/>
                <w:szCs w:val="16"/>
                <w:lang w:eastAsia="ru-RU"/>
              </w:rPr>
              <w:drawing>
                <wp:inline distT="0" distB="0" distL="0" distR="0">
                  <wp:extent cx="473710" cy="209550"/>
                  <wp:effectExtent l="19050" t="0" r="2540" b="0"/>
                  <wp:docPr id="4" name="Рисунок 4" descr="http://www.nntu.sci-nnov.ru/RUS/otd_sl/gochs/image/buttonlinks.gif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nntu.sci-nnov.ru/RUS/otd_sl/gochs/image/buttonlinks.gif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371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Verdana" w:eastAsia="Times New Roman" w:hAnsi="Verdana" w:cs="Times New Roman"/>
                <w:noProof/>
                <w:color w:val="0066FF"/>
                <w:sz w:val="16"/>
                <w:szCs w:val="16"/>
                <w:lang w:eastAsia="ru-RU"/>
              </w:rPr>
              <w:drawing>
                <wp:inline distT="0" distB="0" distL="0" distR="0">
                  <wp:extent cx="473710" cy="209550"/>
                  <wp:effectExtent l="19050" t="0" r="2540" b="0"/>
                  <wp:docPr id="5" name="Рисунок 5" descr="http://www.nntu.sci-nnov.ru/RUS/otd_sl/gochs/image/buttoncontact.gif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nntu.sci-nnov.ru/RUS/otd_sl/gochs/image/buttoncontact.gif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371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75B6" w:rsidRPr="00B175B6" w:rsidTr="00B175B6">
        <w:trPr>
          <w:jc w:val="center"/>
        </w:trPr>
        <w:tc>
          <w:tcPr>
            <w:tcW w:w="2625" w:type="dxa"/>
            <w:shd w:val="clear" w:color="auto" w:fill="000066"/>
            <w:hideMark/>
          </w:tcPr>
          <w:p w:rsidR="00B175B6" w:rsidRPr="00B175B6" w:rsidRDefault="00B175B6" w:rsidP="00B175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  <w:tbl>
            <w:tblPr>
              <w:tblW w:w="2250" w:type="dxa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250"/>
            </w:tblGrid>
            <w:tr w:rsidR="00B175B6" w:rsidRPr="00B175B6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F8000"/>
                  <w:vAlign w:val="center"/>
                  <w:hideMark/>
                </w:tcPr>
                <w:p w:rsidR="00B175B6" w:rsidRPr="00B175B6" w:rsidRDefault="00B175B6" w:rsidP="00B175B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5"/>
                      <w:szCs w:val="15"/>
                      <w:lang w:eastAsia="ru-RU"/>
                    </w:rPr>
                    <w:t>Меню</w:t>
                  </w: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</w:t>
                  </w:r>
                </w:p>
              </w:tc>
            </w:tr>
          </w:tbl>
          <w:p w:rsidR="00B175B6" w:rsidRPr="00B175B6" w:rsidRDefault="00B175B6" w:rsidP="00B175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vanish/>
                <w:color w:val="000000"/>
                <w:sz w:val="16"/>
                <w:szCs w:val="16"/>
                <w:lang w:eastAsia="ru-RU"/>
              </w:rPr>
            </w:pPr>
          </w:p>
          <w:tbl>
            <w:tblPr>
              <w:tblW w:w="2250" w:type="dxa"/>
              <w:jc w:val="center"/>
              <w:tblCellSpacing w:w="0" w:type="dxa"/>
              <w:tblBorders>
                <w:top w:val="outset" w:sz="6" w:space="0" w:color="004080"/>
                <w:left w:val="outset" w:sz="6" w:space="0" w:color="004080"/>
                <w:bottom w:val="outset" w:sz="6" w:space="0" w:color="004080"/>
                <w:right w:val="outset" w:sz="6" w:space="0" w:color="004080"/>
              </w:tblBorders>
              <w:shd w:val="clear" w:color="auto" w:fill="0070A6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2250"/>
            </w:tblGrid>
            <w:tr w:rsidR="00B175B6" w:rsidRPr="00B175B6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004080"/>
                    <w:left w:val="outset" w:sz="6" w:space="0" w:color="004080"/>
                    <w:bottom w:val="outset" w:sz="6" w:space="0" w:color="004080"/>
                    <w:right w:val="outset" w:sz="6" w:space="0" w:color="004080"/>
                  </w:tcBorders>
                  <w:shd w:val="clear" w:color="auto" w:fill="0070A6"/>
                  <w:vAlign w:val="center"/>
                  <w:hideMark/>
                </w:tcPr>
                <w:p w:rsidR="00B175B6" w:rsidRPr="00B175B6" w:rsidRDefault="00B175B6" w:rsidP="00B175B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hyperlink r:id="rId10" w:history="1">
                    <w:r w:rsidRPr="00B175B6">
                      <w:rPr>
                        <w:rFonts w:ascii="Arial" w:eastAsia="Times New Roman" w:hAnsi="Arial" w:cs="Arial"/>
                        <w:b/>
                        <w:bCs/>
                        <w:color w:val="FFFFFF"/>
                        <w:sz w:val="20"/>
                        <w:lang w:eastAsia="ru-RU"/>
                      </w:rPr>
                      <w:t>Федеральные законы</w:t>
                    </w:r>
                  </w:hyperlink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</w:t>
                  </w:r>
                </w:p>
              </w:tc>
            </w:tr>
            <w:tr w:rsidR="00B175B6" w:rsidRPr="00B175B6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004080"/>
                    <w:left w:val="outset" w:sz="6" w:space="0" w:color="004080"/>
                    <w:bottom w:val="outset" w:sz="6" w:space="0" w:color="004080"/>
                    <w:right w:val="outset" w:sz="6" w:space="0" w:color="004080"/>
                  </w:tcBorders>
                  <w:shd w:val="clear" w:color="auto" w:fill="0070A6"/>
                  <w:vAlign w:val="center"/>
                  <w:hideMark/>
                </w:tcPr>
                <w:p w:rsidR="00B175B6" w:rsidRPr="00B175B6" w:rsidRDefault="00B175B6" w:rsidP="00B175B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hyperlink r:id="rId11" w:history="1">
                    <w:r w:rsidRPr="00B175B6">
                      <w:rPr>
                        <w:rFonts w:ascii="Arial" w:eastAsia="Times New Roman" w:hAnsi="Arial" w:cs="Arial"/>
                        <w:b/>
                        <w:bCs/>
                        <w:color w:val="FFFFFF"/>
                        <w:sz w:val="20"/>
                        <w:lang w:eastAsia="ru-RU"/>
                      </w:rPr>
                      <w:t>Постановления правительства</w:t>
                    </w:r>
                  </w:hyperlink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</w:t>
                  </w:r>
                </w:p>
              </w:tc>
            </w:tr>
            <w:tr w:rsidR="00B175B6" w:rsidRPr="00B175B6">
              <w:trPr>
                <w:trHeight w:val="765"/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004080"/>
                    <w:left w:val="outset" w:sz="6" w:space="0" w:color="004080"/>
                    <w:bottom w:val="outset" w:sz="6" w:space="0" w:color="004080"/>
                    <w:right w:val="outset" w:sz="6" w:space="0" w:color="004080"/>
                  </w:tcBorders>
                  <w:shd w:val="clear" w:color="auto" w:fill="0070A6"/>
                  <w:vAlign w:val="center"/>
                  <w:hideMark/>
                </w:tcPr>
                <w:p w:rsidR="00B175B6" w:rsidRPr="00B175B6" w:rsidRDefault="00B175B6" w:rsidP="00B175B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hyperlink r:id="rId12" w:history="1">
                    <w:r w:rsidRPr="00B175B6">
                      <w:rPr>
                        <w:rFonts w:ascii="Arial" w:eastAsia="Times New Roman" w:hAnsi="Arial" w:cs="Arial"/>
                        <w:b/>
                        <w:bCs/>
                        <w:color w:val="FFFFFF"/>
                        <w:sz w:val="20"/>
                        <w:lang w:eastAsia="ru-RU"/>
                      </w:rPr>
                      <w:t xml:space="preserve">Документы </w:t>
                    </w:r>
                    <w:proofErr w:type="spellStart"/>
                    <w:r w:rsidRPr="00B175B6">
                      <w:rPr>
                        <w:rFonts w:ascii="Arial" w:eastAsia="Times New Roman" w:hAnsi="Arial" w:cs="Arial"/>
                        <w:b/>
                        <w:bCs/>
                        <w:color w:val="FFFFFF"/>
                        <w:sz w:val="20"/>
                        <w:lang w:eastAsia="ru-RU"/>
                      </w:rPr>
                      <w:t>Минобрнауки</w:t>
                    </w:r>
                    <w:proofErr w:type="spellEnd"/>
                    <w:r w:rsidRPr="00B175B6">
                      <w:rPr>
                        <w:rFonts w:ascii="Arial" w:eastAsia="Times New Roman" w:hAnsi="Arial" w:cs="Arial"/>
                        <w:b/>
                        <w:bCs/>
                        <w:color w:val="FFFFFF"/>
                        <w:sz w:val="20"/>
                        <w:lang w:eastAsia="ru-RU"/>
                      </w:rPr>
                      <w:t xml:space="preserve"> и </w:t>
                    </w:r>
                    <w:proofErr w:type="spellStart"/>
                    <w:r w:rsidRPr="00B175B6">
                      <w:rPr>
                        <w:rFonts w:ascii="Arial" w:eastAsia="Times New Roman" w:hAnsi="Arial" w:cs="Arial"/>
                        <w:b/>
                        <w:bCs/>
                        <w:color w:val="FFFFFF"/>
                        <w:sz w:val="20"/>
                        <w:lang w:eastAsia="ru-RU"/>
                      </w:rPr>
                      <w:t>Рособразования</w:t>
                    </w:r>
                    <w:proofErr w:type="spellEnd"/>
                  </w:hyperlink>
                </w:p>
              </w:tc>
            </w:tr>
            <w:tr w:rsidR="00B175B6" w:rsidRPr="00B175B6">
              <w:trPr>
                <w:trHeight w:val="765"/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004080"/>
                    <w:left w:val="outset" w:sz="6" w:space="0" w:color="004080"/>
                    <w:bottom w:val="outset" w:sz="6" w:space="0" w:color="004080"/>
                    <w:right w:val="outset" w:sz="6" w:space="0" w:color="004080"/>
                  </w:tcBorders>
                  <w:shd w:val="clear" w:color="auto" w:fill="0070A6"/>
                  <w:vAlign w:val="center"/>
                  <w:hideMark/>
                </w:tcPr>
                <w:p w:rsidR="00B175B6" w:rsidRPr="00B175B6" w:rsidRDefault="00B175B6" w:rsidP="00B175B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hyperlink r:id="rId13" w:history="1">
                    <w:r w:rsidRPr="00B175B6">
                      <w:rPr>
                        <w:rFonts w:ascii="Arial" w:eastAsia="Times New Roman" w:hAnsi="Arial" w:cs="Arial"/>
                        <w:b/>
                        <w:bCs/>
                        <w:color w:val="FFFFFF"/>
                        <w:sz w:val="20"/>
                        <w:lang w:eastAsia="ru-RU"/>
                      </w:rPr>
                      <w:t>Документы Нижегородской области</w:t>
                    </w:r>
                  </w:hyperlink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</w:t>
                  </w:r>
                </w:p>
              </w:tc>
            </w:tr>
            <w:tr w:rsidR="00B175B6" w:rsidRPr="00B175B6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004080"/>
                    <w:left w:val="outset" w:sz="6" w:space="0" w:color="004080"/>
                    <w:bottom w:val="outset" w:sz="6" w:space="0" w:color="004080"/>
                    <w:right w:val="outset" w:sz="6" w:space="0" w:color="004080"/>
                  </w:tcBorders>
                  <w:shd w:val="clear" w:color="auto" w:fill="0070A6"/>
                  <w:vAlign w:val="center"/>
                  <w:hideMark/>
                </w:tcPr>
                <w:p w:rsidR="00B175B6" w:rsidRPr="00B175B6" w:rsidRDefault="00B175B6" w:rsidP="00B175B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hyperlink r:id="rId14" w:history="1">
                    <w:r w:rsidRPr="00B175B6">
                      <w:rPr>
                        <w:rFonts w:ascii="Arial" w:eastAsia="Times New Roman" w:hAnsi="Arial" w:cs="Arial"/>
                        <w:b/>
                        <w:bCs/>
                        <w:color w:val="FFFFFF"/>
                        <w:sz w:val="20"/>
                        <w:lang w:eastAsia="ru-RU"/>
                      </w:rPr>
                      <w:t>Приказы МЧС</w:t>
                    </w:r>
                  </w:hyperlink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</w:t>
                  </w:r>
                </w:p>
              </w:tc>
            </w:tr>
            <w:tr w:rsidR="00B175B6" w:rsidRPr="00B175B6">
              <w:trPr>
                <w:trHeight w:val="315"/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004080"/>
                    <w:left w:val="outset" w:sz="6" w:space="0" w:color="004080"/>
                    <w:bottom w:val="outset" w:sz="6" w:space="0" w:color="004080"/>
                    <w:right w:val="outset" w:sz="6" w:space="0" w:color="004080"/>
                  </w:tcBorders>
                  <w:shd w:val="clear" w:color="auto" w:fill="0070A6"/>
                  <w:vAlign w:val="center"/>
                  <w:hideMark/>
                </w:tcPr>
                <w:p w:rsidR="00B175B6" w:rsidRPr="00B175B6" w:rsidRDefault="00B175B6" w:rsidP="00B175B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hyperlink r:id="rId15" w:history="1">
                    <w:r w:rsidRPr="00B175B6">
                      <w:rPr>
                        <w:rFonts w:ascii="Arial" w:eastAsia="Times New Roman" w:hAnsi="Arial" w:cs="Arial"/>
                        <w:b/>
                        <w:bCs/>
                        <w:color w:val="FFFFFF"/>
                        <w:sz w:val="20"/>
                        <w:lang w:eastAsia="ru-RU"/>
                      </w:rPr>
                      <w:t>ГОСТЫ</w:t>
                    </w:r>
                  </w:hyperlink>
                </w:p>
              </w:tc>
            </w:tr>
            <w:tr w:rsidR="00B175B6" w:rsidRPr="00B175B6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004080"/>
                    <w:left w:val="outset" w:sz="6" w:space="0" w:color="004080"/>
                    <w:bottom w:val="outset" w:sz="6" w:space="0" w:color="004080"/>
                    <w:right w:val="outset" w:sz="6" w:space="0" w:color="004080"/>
                  </w:tcBorders>
                  <w:shd w:val="clear" w:color="auto" w:fill="0070A6"/>
                  <w:vAlign w:val="center"/>
                  <w:hideMark/>
                </w:tcPr>
                <w:p w:rsidR="00B175B6" w:rsidRPr="00B175B6" w:rsidRDefault="00B175B6" w:rsidP="00B175B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hyperlink r:id="rId16" w:history="1">
                    <w:r w:rsidRPr="00B175B6">
                      <w:rPr>
                        <w:rFonts w:ascii="Arial" w:eastAsia="Times New Roman" w:hAnsi="Arial" w:cs="Arial"/>
                        <w:b/>
                        <w:bCs/>
                        <w:color w:val="FFFFFF"/>
                        <w:sz w:val="20"/>
                        <w:lang w:eastAsia="ru-RU"/>
                      </w:rPr>
                      <w:t>Занятия по ГО</w:t>
                    </w:r>
                  </w:hyperlink>
                </w:p>
              </w:tc>
            </w:tr>
            <w:tr w:rsidR="00B175B6" w:rsidRPr="00B175B6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004080"/>
                    <w:left w:val="outset" w:sz="6" w:space="0" w:color="004080"/>
                    <w:bottom w:val="outset" w:sz="6" w:space="0" w:color="004080"/>
                    <w:right w:val="outset" w:sz="6" w:space="0" w:color="004080"/>
                  </w:tcBorders>
                  <w:shd w:val="clear" w:color="auto" w:fill="0070A6"/>
                  <w:vAlign w:val="center"/>
                  <w:hideMark/>
                </w:tcPr>
                <w:p w:rsidR="00B175B6" w:rsidRPr="00B175B6" w:rsidRDefault="00B175B6" w:rsidP="00B175B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hyperlink r:id="rId17" w:history="1">
                    <w:r w:rsidRPr="00B175B6">
                      <w:rPr>
                        <w:rFonts w:ascii="Arial" w:eastAsia="Times New Roman" w:hAnsi="Arial" w:cs="Arial"/>
                        <w:b/>
                        <w:bCs/>
                        <w:color w:val="FFFFFF"/>
                        <w:sz w:val="20"/>
                        <w:lang w:eastAsia="ru-RU"/>
                      </w:rPr>
                      <w:t>Учебные пособия</w:t>
                    </w:r>
                  </w:hyperlink>
                </w:p>
              </w:tc>
            </w:tr>
            <w:tr w:rsidR="00B175B6" w:rsidRPr="00B175B6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004080"/>
                    <w:left w:val="outset" w:sz="6" w:space="0" w:color="004080"/>
                    <w:bottom w:val="outset" w:sz="6" w:space="0" w:color="004080"/>
                    <w:right w:val="outset" w:sz="6" w:space="0" w:color="004080"/>
                  </w:tcBorders>
                  <w:shd w:val="clear" w:color="auto" w:fill="0070A6"/>
                  <w:vAlign w:val="center"/>
                  <w:hideMark/>
                </w:tcPr>
                <w:p w:rsidR="00B175B6" w:rsidRPr="00B175B6" w:rsidRDefault="00B175B6" w:rsidP="00B175B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hyperlink r:id="rId18" w:history="1">
                    <w:r w:rsidRPr="00B175B6">
                      <w:rPr>
                        <w:rFonts w:ascii="Arial" w:eastAsia="Times New Roman" w:hAnsi="Arial" w:cs="Arial"/>
                        <w:b/>
                        <w:bCs/>
                        <w:color w:val="FFFFFF"/>
                        <w:sz w:val="20"/>
                        <w:lang w:eastAsia="ru-RU"/>
                      </w:rPr>
                      <w:t>Средства защиты населения</w:t>
                    </w:r>
                  </w:hyperlink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</w:t>
                  </w:r>
                </w:p>
              </w:tc>
            </w:tr>
            <w:tr w:rsidR="00B175B6" w:rsidRPr="00B175B6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004080"/>
                    <w:left w:val="outset" w:sz="6" w:space="0" w:color="004080"/>
                    <w:bottom w:val="outset" w:sz="6" w:space="0" w:color="004080"/>
                    <w:right w:val="outset" w:sz="6" w:space="0" w:color="004080"/>
                  </w:tcBorders>
                  <w:shd w:val="clear" w:color="auto" w:fill="0070A6"/>
                  <w:vAlign w:val="center"/>
                  <w:hideMark/>
                </w:tcPr>
                <w:p w:rsidR="00B175B6" w:rsidRPr="00B175B6" w:rsidRDefault="00B175B6" w:rsidP="00B175B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hyperlink r:id="rId19" w:history="1">
                    <w:r w:rsidRPr="00B175B6">
                      <w:rPr>
                        <w:rFonts w:ascii="Arial" w:eastAsia="Times New Roman" w:hAnsi="Arial" w:cs="Arial"/>
                        <w:b/>
                        <w:bCs/>
                        <w:color w:val="FFFFFF"/>
                        <w:sz w:val="20"/>
                        <w:lang w:eastAsia="ru-RU"/>
                      </w:rPr>
                      <w:t>Организационная структура ГО и Ч</w:t>
                    </w:r>
                    <w:proofErr w:type="gramStart"/>
                    <w:r w:rsidRPr="00B175B6">
                      <w:rPr>
                        <w:rFonts w:ascii="Arial" w:eastAsia="Times New Roman" w:hAnsi="Arial" w:cs="Arial"/>
                        <w:b/>
                        <w:bCs/>
                        <w:color w:val="FFFFFF"/>
                        <w:sz w:val="20"/>
                        <w:lang w:eastAsia="ru-RU"/>
                      </w:rPr>
                      <w:t>C</w:t>
                    </w:r>
                    <w:proofErr w:type="gramEnd"/>
                    <w:r w:rsidRPr="00B175B6">
                      <w:rPr>
                        <w:rFonts w:ascii="Arial" w:eastAsia="Times New Roman" w:hAnsi="Arial" w:cs="Arial"/>
                        <w:b/>
                        <w:bCs/>
                        <w:color w:val="FFFFFF"/>
                        <w:sz w:val="20"/>
                        <w:lang w:eastAsia="ru-RU"/>
                      </w:rPr>
                      <w:t xml:space="preserve"> НГТУ</w:t>
                    </w:r>
                  </w:hyperlink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</w:t>
                  </w:r>
                </w:p>
              </w:tc>
            </w:tr>
          </w:tbl>
          <w:p w:rsidR="00B175B6" w:rsidRPr="00B175B6" w:rsidRDefault="00B175B6" w:rsidP="00B175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225" w:type="dxa"/>
            <w:shd w:val="clear" w:color="auto" w:fill="FFFFFF"/>
            <w:hideMark/>
          </w:tcPr>
          <w:tbl>
            <w:tblPr>
              <w:tblW w:w="4500" w:type="pct"/>
              <w:jc w:val="center"/>
              <w:tblCellSpacing w:w="0" w:type="dxa"/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/>
            </w:tblPr>
            <w:tblGrid>
              <w:gridCol w:w="8169"/>
            </w:tblGrid>
            <w:tr w:rsidR="00B175B6" w:rsidRPr="00B175B6">
              <w:trPr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p w:rsidR="00B175B6" w:rsidRPr="00B175B6" w:rsidRDefault="00B175B6" w:rsidP="00B175B6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В помощь руководителям учебных групп занятий</w:t>
                  </w:r>
                  <w:r w:rsidRPr="00B175B6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br/>
                    <w:t>по гражданской обороне и защите от чрезвычайных ситуаций</w:t>
                  </w: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br/>
                  </w: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br/>
                  </w:r>
                </w:p>
                <w:p w:rsidR="00B175B6" w:rsidRPr="00B175B6" w:rsidRDefault="00B175B6" w:rsidP="00B175B6">
                  <w:pPr>
                    <w:spacing w:after="24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br/>
                    <w:t>ПЛАН - КОНСПЕКТ</w:t>
                  </w:r>
                  <w:r w:rsidRPr="00B175B6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br/>
                    <w:t>для проведения занятия с постоянным составом Нижегородского</w:t>
                  </w:r>
                  <w:r w:rsidRPr="00B175B6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br/>
                    <w:t>государственного технического университета</w:t>
                  </w:r>
                </w:p>
              </w:tc>
            </w:tr>
            <w:tr w:rsidR="00B175B6" w:rsidRPr="00B175B6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B175B6" w:rsidRPr="00B175B6" w:rsidRDefault="00B175B6" w:rsidP="00B175B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Тема №6. Действия работников организаций при пожаре</w:t>
                  </w:r>
                </w:p>
                <w:p w:rsidR="00B175B6" w:rsidRPr="00B175B6" w:rsidRDefault="00B175B6" w:rsidP="00B175B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Учебные цели:</w:t>
                  </w:r>
                </w:p>
                <w:p w:rsidR="00B175B6" w:rsidRPr="00B175B6" w:rsidRDefault="00B175B6" w:rsidP="00B175B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Время</w:t>
                  </w: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: 2 часа (90 минут)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Метод проведения</w:t>
                  </w: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: Практическое занятие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Место проведения:</w:t>
                  </w: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По решению руководителя занятия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Учебные вопросы:</w:t>
                  </w: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</w:t>
                  </w:r>
                </w:p>
                <w:p w:rsidR="00B175B6" w:rsidRPr="00B175B6" w:rsidRDefault="00B175B6" w:rsidP="00B175B6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Цели и задачи пожарно-профилактической работы. </w:t>
                  </w:r>
                </w:p>
                <w:p w:rsidR="00B175B6" w:rsidRPr="00B175B6" w:rsidRDefault="00B175B6" w:rsidP="00B175B6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Инструктаж по пожарной безопасности. Инструкция по противопожарному режиму в Нижегородском Государственном Техническом Университете. </w:t>
                  </w:r>
                </w:p>
                <w:p w:rsidR="00B175B6" w:rsidRPr="00B175B6" w:rsidRDefault="00B175B6" w:rsidP="00B175B6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Требования по противопожарному режиму для вузов (ППБ - 01-03) </w:t>
                  </w:r>
                </w:p>
                <w:p w:rsidR="00B175B6" w:rsidRPr="00B175B6" w:rsidRDefault="00B175B6" w:rsidP="00B175B6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Права и обязанности административно-технического персонала в обеспечении пожарной безопасности предприятий. </w:t>
                  </w:r>
                </w:p>
                <w:p w:rsidR="00B175B6" w:rsidRPr="00B175B6" w:rsidRDefault="00B175B6" w:rsidP="00B175B6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Противопожарные мероприятия </w:t>
                  </w:r>
                </w:p>
                <w:p w:rsidR="00B175B6" w:rsidRPr="00B175B6" w:rsidRDefault="00B175B6" w:rsidP="00B175B6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Средства пожаротушения </w:t>
                  </w:r>
                </w:p>
                <w:p w:rsidR="00B175B6" w:rsidRPr="00B175B6" w:rsidRDefault="00B175B6" w:rsidP="00B175B6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Локализация и тушение пожара </w:t>
                  </w:r>
                </w:p>
                <w:p w:rsidR="00B175B6" w:rsidRPr="00B175B6" w:rsidRDefault="00B175B6" w:rsidP="00B175B6">
                  <w:pPr>
                    <w:spacing w:after="240" w:line="240" w:lineRule="auto"/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Литература и учебные пособия:</w:t>
                  </w:r>
                </w:p>
                <w:p w:rsidR="00B175B6" w:rsidRPr="00B175B6" w:rsidRDefault="00B175B6" w:rsidP="00B175B6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Федеральный закон от 21.12.94г. №69-ФЗ "О пожарной безопасности" </w:t>
                  </w:r>
                </w:p>
                <w:p w:rsidR="00B175B6" w:rsidRPr="00B175B6" w:rsidRDefault="00B175B6" w:rsidP="00B175B6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Правила пожарной безопасности в Российской Федерации (введены в действие 15.07.2003г.) </w:t>
                  </w:r>
                </w:p>
                <w:p w:rsidR="00B175B6" w:rsidRPr="00B175B6" w:rsidRDefault="00B175B6" w:rsidP="00B175B6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Первая медицинская помощь в ЧС. М., 1999 г. </w:t>
                  </w:r>
                </w:p>
                <w:p w:rsidR="00B175B6" w:rsidRPr="00B175B6" w:rsidRDefault="00B175B6" w:rsidP="00B175B6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Основы медицинских знаний. М., 1991 г. </w:t>
                  </w:r>
                </w:p>
                <w:p w:rsidR="00B175B6" w:rsidRPr="00B175B6" w:rsidRDefault="00B175B6" w:rsidP="00B175B6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Гражданская </w:t>
                  </w:r>
                  <w:proofErr w:type="spellStart"/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защита</w:t>
                  </w:r>
                  <w:proofErr w:type="gramStart"/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.П</w:t>
                  </w:r>
                  <w:proofErr w:type="gramEnd"/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онятийно-терминологический</w:t>
                  </w:r>
                  <w:proofErr w:type="spellEnd"/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</w:t>
                  </w:r>
                  <w:proofErr w:type="spellStart"/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словарь.М</w:t>
                  </w:r>
                  <w:proofErr w:type="spellEnd"/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., 2001 г. </w:t>
                  </w:r>
                </w:p>
                <w:p w:rsidR="00B175B6" w:rsidRPr="00B175B6" w:rsidRDefault="00B175B6" w:rsidP="00B175B6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Приказ № 53 от 12.04.2006г. о пожарной безопасности в НГТУ </w:t>
                  </w:r>
                </w:p>
                <w:p w:rsidR="00B175B6" w:rsidRPr="00B175B6" w:rsidRDefault="00B175B6" w:rsidP="00B175B6">
                  <w:pPr>
                    <w:spacing w:after="240" w:line="240" w:lineRule="auto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I. Вступительная часть - __</w:t>
                  </w: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мин.</w:t>
                  </w:r>
                </w:p>
                <w:p w:rsidR="00B175B6" w:rsidRPr="00B175B6" w:rsidRDefault="00B175B6" w:rsidP="00B175B6">
                  <w:pPr>
                    <w:spacing w:after="240" w:line="240" w:lineRule="auto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II. Основная часть - __</w:t>
                  </w: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мин.</w:t>
                  </w:r>
                </w:p>
                <w:p w:rsidR="00B175B6" w:rsidRPr="00B175B6" w:rsidRDefault="00B175B6" w:rsidP="00B175B6">
                  <w:pPr>
                    <w:spacing w:after="240" w:line="240" w:lineRule="auto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Вопрос 1. Цели и задачи пожарно-профилактической работы.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Пожарная профилактика - комплекс инженерно-технических и организационных мероприятий, направленных на обеспечение противопожарной защиты объектов народного хозяйства.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Целью пожарно-профилактической работы является поддержание в стране высокого уровня пожарной безопасности в городах, населенных пунктах, местах концентрации материальных ценностей и на объектах народного хозяйства путем приведения их в образцовое противопожарное состояние.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Основными задачами профилактической работы являются: разработка и осуществление мероприятий, направленных на устранение причин, которые могут вызвать возникновение пожаров; ограничение распространения возможных пожаров и создание условий для успешной эвакуации людей и имущества в случае пожара; обеспечение своевременного обнаружения возникшего пожара, быстрого вызова пожарной охраны и успешного тушения пожара.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Профилактическая работа на объектах включает; периодические проверки состояния пожарной безопасности объекта в целом и его отдельных участков, а также обеспечение </w:t>
                  </w:r>
                  <w:proofErr w:type="gramStart"/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контроля за</w:t>
                  </w:r>
                  <w:proofErr w:type="gramEnd"/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своевременным выполнением предложенных мероприятий; проведение пожарно-технических обследований объекта представителями Государственного пожарного надзора (</w:t>
                  </w:r>
                  <w:proofErr w:type="spellStart"/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Госпожнадзора</w:t>
                  </w:r>
                  <w:proofErr w:type="spellEnd"/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) с вручением предписаний, установление действенного контроля за выполнением предписаний и приказов, изданных по ним; </w:t>
                  </w:r>
                  <w:proofErr w:type="gramStart"/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постоянный контроль за проведением пожароопасных работ, выполнением противопожарных требований на объектах нового строительства, при реконструкции и переоборудовании цехов, установок, мастерских, складов и других помещений; проведение бесед-инструктажей и специальных занятий с рабочими и служащими объекта по вопросам пожарной безопасности (а также с временными рабочими других предприятий и организаций, прибывших на объект) и других мероприятий по противопожарной пропаганде и агитации;</w:t>
                  </w:r>
                  <w:proofErr w:type="gramEnd"/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проверку исправности и правильного содержания стационарных автоматических и первичных средств пожаротушения, противопожарного водоснабжения и систем извещения о пожарах; подготовку личного состава добровольных пожарных дружин и боевых расчетов для проведения профилактической работы и тушения пожаров и загораний; установку в цехах, мастерских, складах и на отдельных агрегатах систем пожарной автоматики.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Пожарно-профилактическая работа на предприятиях проводится </w:t>
                  </w:r>
                  <w:proofErr w:type="spellStart"/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Госпожнадзором</w:t>
                  </w:r>
                  <w:proofErr w:type="spellEnd"/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, личным составом пожарных частей, пожарно-техническими комиссиями (ПТК), добровольными пожарными дружинами (ДПД), добровольными пожарными обществами (ДПО), отделами по технике безопасности, а также внештатными пожарными инспекторами при исполнительных комитетах местных Советов народных депутатов.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Основной метод профилактической работы - устранение выявленных в ходе проверки недочетов на месте, а при отсутствии такой возможности - в кратчайший срок. Такие мероприятия, как оборудование цехов, мастерских, складов установками пожарной автоматики, замена горючих веществ менее горючими и т. п., оформляются предписаниями или актами, которые вручаются руководителям предприятий.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Постановлением Совета Министров СССР № 1115 от 26.12.77 г. введено Положение о государственном пожарном надзоре в СССР. Изменения и дополнения в Положение о государственном пожарном надзоре в СССР внесены Постановлением Совета Министров СССР № 356 от 19.03.86г.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Органы </w:t>
                  </w:r>
                  <w:proofErr w:type="spellStart"/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Госпожнадзора</w:t>
                  </w:r>
                  <w:proofErr w:type="spellEnd"/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призваны осуществлять </w:t>
                  </w:r>
                  <w:proofErr w:type="gramStart"/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контроль за</w:t>
                  </w:r>
                  <w:proofErr w:type="gramEnd"/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соблюдением действующих правил и норм пожарной безопасности при проектировании, строительстве, реконструкции и эксплуатации зданий и сооружений. Основной формой пожарно-профилактической работы органов </w:t>
                  </w:r>
                  <w:proofErr w:type="spellStart"/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Госпожнадзора</w:t>
                  </w:r>
                  <w:proofErr w:type="spellEnd"/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на объектах народного хозяйства, в том числе и на </w:t>
                  </w:r>
                  <w:proofErr w:type="spellStart"/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предприятияхбытового</w:t>
                  </w:r>
                  <w:proofErr w:type="spellEnd"/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обслуживания населения, являются пожарно-технические обследования (ПТО), которые проводятся в целях </w:t>
                  </w:r>
                  <w:proofErr w:type="gramStart"/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контроля</w:t>
                  </w:r>
                  <w:proofErr w:type="gramEnd"/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за соблюдением утвержденных в установленном порядке правил и норм, направленных на предотвращение пожаров, успешное </w:t>
                  </w: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lastRenderedPageBreak/>
                    <w:t xml:space="preserve">их тушение, обеспечение безопасности людей в случае возникновения пожара, а также на обеспечение зданий и сооружений средствами противопожарной защиты. Именно в ходе обследований устанавливается истинное состояние пожарной безопасности объектов и администрации предлагается осуществить комплекс пожарно-профилактических мероприятий. 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proofErr w:type="gramStart"/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Предприятия бытового и коммунального обслуживания, базы, склады, научно-исследовательские и проектные институты, техникумы, профессионально-технические училища и жилые дома повышенной этажности, в которых располагаются предприятия бытового обслуживания, относящиеся к объектам II группы (в зависимости от их важности и пожарной опасности - согласно Положению о </w:t>
                  </w:r>
                  <w:proofErr w:type="spellStart"/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Госпожнадзоре</w:t>
                  </w:r>
                  <w:proofErr w:type="spellEnd"/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), детально обследуются закрепленными за объектом работниками </w:t>
                  </w:r>
                  <w:proofErr w:type="spellStart"/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Госпожнадзора</w:t>
                  </w:r>
                  <w:proofErr w:type="spellEnd"/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не реже одного раза в год.</w:t>
                  </w:r>
                  <w:proofErr w:type="gramEnd"/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Конкретные проверки выполнения отдельных мероприятий по предписаниям </w:t>
                  </w:r>
                  <w:proofErr w:type="spellStart"/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Госпожнадзора</w:t>
                  </w:r>
                  <w:proofErr w:type="spellEnd"/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, сезонные, а также с учетом особенностей объектов и обстановки с пожарами, проверки противопожарного состояния отдельных цехов, зданий и сооружений могут проводиться по поручению закрепленного за объектом работника </w:t>
                  </w:r>
                  <w:proofErr w:type="spellStart"/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Госпожнадзора</w:t>
                  </w:r>
                  <w:proofErr w:type="spellEnd"/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силами внештатных инспекторов, начальников ДПД и пожарно-сторожевой охраны (ПСО), актива ДПО.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proofErr w:type="gramStart"/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К числу первоочередных пожарно-профилактических мероприятий на предприятиях бытового обслуживания относятся следующие: внедрение </w:t>
                  </w:r>
                  <w:proofErr w:type="spellStart"/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пожаробезопасных</w:t>
                  </w:r>
                  <w:proofErr w:type="spellEnd"/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технических моющих средств на участках обезжиривания и очистки поверхностей деталей, агрегатов и готовой продукции; определение параметров взрыве" пожарной опасности веществ и материалов, используемых в технологических процессах; оборудование зданий и сооружений установками пожарной автоматики и организация их повседневного обследования;</w:t>
                  </w:r>
                  <w:proofErr w:type="gramEnd"/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изоляция пожароопасного оборудования или вынос его на открытые площадки; использование противопожарных преград, быстродействующих клапанов (шиберов, заслонок) для предотвращения распространения пожаров в помещениях и в коммуникациях; запрещение применения горючих материалов для отделки путей эвакуации, внедрение систем </w:t>
                  </w:r>
                  <w:proofErr w:type="spellStart"/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противодымной</w:t>
                  </w:r>
                  <w:proofErr w:type="spellEnd"/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защиты в пожароопасных производственных зданиях, упорядочение огневых работ и т. д.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Успешная борьба с пожарами возможна лишь там, где хорошо поставлена организационная и агитационно-массовая работа, где </w:t>
                  </w:r>
                  <w:proofErr w:type="gramStart"/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созданы</w:t>
                  </w:r>
                  <w:proofErr w:type="gramEnd"/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и хорошо работают ДПД и ПТК.</w:t>
                  </w:r>
                </w:p>
                <w:p w:rsidR="00B175B6" w:rsidRPr="00B175B6" w:rsidRDefault="00B175B6" w:rsidP="00B175B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Вопрос 2.Инструктаж по пожарной безопасности. </w:t>
                  </w:r>
                  <w:r w:rsidRPr="00B175B6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6"/>
                      <w:szCs w:val="16"/>
                      <w:u w:val="single"/>
                      <w:lang w:eastAsia="ru-RU"/>
                    </w:rPr>
                    <w:t>Инструкция по противопожарному режиму в Нижегородском Государственном Техническом Университете.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Около 60 % пожаров на промышленных предприятиях происходит в результате небрежности или грубого нарушения </w:t>
                  </w:r>
                  <w:proofErr w:type="gramStart"/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работающими</w:t>
                  </w:r>
                  <w:proofErr w:type="gramEnd"/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правил пожарной безопасности. Чаще всего - это курение в неположенных местах, оставление без присмотра включенных электронагревательных приборов, применение факелов и паяльных ламп для разогревания замерзших труб, двигателей тракторов и автомобилей в зимнее время и т. п.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Для устранения этих причин пожаров необходимо установить жесткий противопожарный режим и обучить рабочих и служащих правилам пожарной безопасности.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Под противопожарным режимом следует понимать совокупность мер и требований пожарной безопасности режимного характера, заранее установленных для предприятия или отдельных помещений и подлежащих обязательному выполнению всеми рабочими и служащими. Противопожарный режим охватывает такие профилактические меры, как оборудование мест для курения, ежедневная уборка помещений от пыли и горючих отходов, осмотр и закрытие помещений после окончания работы, устройство рубильников (выключателей) для обесточивания электроустановок, наличие проходов и путей эвакуации и т. п. 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Обычно меры противопожарного режима не требуют значительных материальных затрат и могут быть самостоятельно выполнены администрацией и обслуживающим персоналом любого цеха, мастерской, склада или лаборатории.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Все работающие на предприятиях должны проходить специальную противопожарную подготовку в системе производственного обучения с целью изучения: </w:t>
                  </w:r>
                </w:p>
                <w:p w:rsidR="00B175B6" w:rsidRPr="00B175B6" w:rsidRDefault="00B175B6" w:rsidP="00B175B6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правил пожарной безопасности и инструкций о мерах пожарной безопасности; </w:t>
                  </w:r>
                </w:p>
                <w:p w:rsidR="00B175B6" w:rsidRPr="00B175B6" w:rsidRDefault="00B175B6" w:rsidP="00B175B6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показателей пожарной опасности хранимых, используемых и обращающихся в производстве веществ и материалов; </w:t>
                  </w:r>
                </w:p>
                <w:p w:rsidR="00B175B6" w:rsidRPr="00B175B6" w:rsidRDefault="00B175B6" w:rsidP="00B175B6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lastRenderedPageBreak/>
                    <w:t xml:space="preserve">характеристик пожарной опасности зданий, сооружений, технологических процессов и производственного оборудования; </w:t>
                  </w:r>
                </w:p>
                <w:p w:rsidR="00B175B6" w:rsidRPr="00B175B6" w:rsidRDefault="00B175B6" w:rsidP="00B175B6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правил содержания и применения первичных средств пожаротушения; </w:t>
                  </w:r>
                </w:p>
                <w:p w:rsidR="00B175B6" w:rsidRPr="00B175B6" w:rsidRDefault="00B175B6" w:rsidP="00B175B6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последовательности действий в случае пожара. 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Противопожарная подготовка (обучение) работников предприятий состоит из противопожарного инструктажа (вводного, первичного, повторного и внепланового) и занятий по программе пожарно-технического минимума. Порядок проведения противопожарного инструктажа и занятий по пожарно-техническому минимуму с рабочими и служащими устанавливается соответствующим приказом или распоряжением. При проведении противопожарного инструктажа и занятий по пожарно-техническому минимуму желательно использовать технические средства программированного обучения.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Вводный инструктаж должен производиться со всеми вновь принимаемыми на работу (в том числе и временно), независимо от их образования, стажа работы по данной профессии или должности, а также с прикомандированными, учащимися и студентами, прибывшими на производственную практику или обучение.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Для проведения вводного противопожарного инструктажа на предприятии выделяют помещение, оборудованное необходимыми наглядными пособиями (плакатами, схемами, макетами, натурными экспонатами, диафильмами и т. д.), иллюстрирующими соблюдение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противопожарного режима на территории предприятия, в зданиях, помещениях, на рабочих местах, а также образцами первичных средств пожаротушения, пожарного инвентаря, сигнализации и пожарной связи, имеющихся на предприятии. Вводный инструктаж разрешается проводить одновременно с инструктажем по технике безопасности. 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Вводный противопожарный инструктаж проводится, как правило, работником пожарной охраны объекта (начальником ДПД или его заместителем), инженером по охране труда, а также другими специально подготовленными лицами. О проведении вводного инструктажа и проверке знаний производится запись в журнале регистрации вводного инструктажа (образец 1) с обязательной подписью инструктируемого и инструктировавшего.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i/>
                      <w:iCs/>
                      <w:color w:val="000000"/>
                      <w:sz w:val="16"/>
                      <w:szCs w:val="16"/>
                      <w:lang w:eastAsia="ru-RU"/>
                    </w:rPr>
                    <w:t>Образец 1</w:t>
                  </w:r>
                </w:p>
                <w:tbl>
                  <w:tblPr>
                    <w:tblW w:w="5000" w:type="pct"/>
                    <w:jc w:val="center"/>
                    <w:tblCellSpacing w:w="15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382"/>
                    <w:gridCol w:w="568"/>
                    <w:gridCol w:w="1656"/>
                    <w:gridCol w:w="1035"/>
                    <w:gridCol w:w="1268"/>
                    <w:gridCol w:w="1656"/>
                    <w:gridCol w:w="1438"/>
                  </w:tblGrid>
                  <w:tr w:rsidR="00B175B6" w:rsidRPr="00B175B6">
                    <w:trPr>
                      <w:tblCellSpacing w:w="15" w:type="dxa"/>
                      <w:jc w:val="center"/>
                    </w:trPr>
                    <w:tc>
                      <w:tcPr>
                        <w:tcW w:w="2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175B6" w:rsidRPr="00B175B6" w:rsidRDefault="00B175B6" w:rsidP="00B175B6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r w:rsidRPr="00B175B6"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  <w:t>№</w:t>
                        </w:r>
                        <w:r w:rsidRPr="00B175B6"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  <w:br/>
                        </w:r>
                        <w:proofErr w:type="spellStart"/>
                        <w:proofErr w:type="gramStart"/>
                        <w:r w:rsidRPr="00B175B6"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  <w:t>п</w:t>
                        </w:r>
                        <w:proofErr w:type="spellEnd"/>
                        <w:proofErr w:type="gramEnd"/>
                        <w:r w:rsidRPr="00B175B6"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  <w:t>/</w:t>
                        </w:r>
                        <w:proofErr w:type="spellStart"/>
                        <w:r w:rsidRPr="00B175B6"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  <w:t>п</w:t>
                        </w:r>
                        <w:proofErr w:type="spellEnd"/>
                      </w:p>
                    </w:tc>
                    <w:tc>
                      <w:tcPr>
                        <w:tcW w:w="3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175B6" w:rsidRPr="00B175B6" w:rsidRDefault="00B175B6" w:rsidP="00B175B6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r w:rsidRPr="00B175B6"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  <w:t>Дата</w:t>
                        </w:r>
                      </w:p>
                    </w:tc>
                    <w:tc>
                      <w:tcPr>
                        <w:tcW w:w="10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175B6" w:rsidRPr="00B175B6" w:rsidRDefault="00B175B6" w:rsidP="00B175B6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r w:rsidRPr="00B175B6"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  <w:t>Ф.И.О. инструктируемого</w:t>
                        </w:r>
                      </w:p>
                    </w:tc>
                    <w:tc>
                      <w:tcPr>
                        <w:tcW w:w="6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175B6" w:rsidRPr="00B175B6" w:rsidRDefault="00B175B6" w:rsidP="00B175B6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proofErr w:type="spellStart"/>
                        <w:r w:rsidRPr="00B175B6"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  <w:t>Долность</w:t>
                        </w:r>
                        <w:proofErr w:type="spellEnd"/>
                        <w:r w:rsidRPr="00B175B6"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  <w:t xml:space="preserve"> или профессия</w:t>
                        </w:r>
                      </w:p>
                    </w:tc>
                    <w:tc>
                      <w:tcPr>
                        <w:tcW w:w="8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175B6" w:rsidRPr="00B175B6" w:rsidRDefault="00B175B6" w:rsidP="00B175B6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r w:rsidRPr="00B175B6"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  <w:t>В какой цех (склад, участок) направляется на работу</w:t>
                        </w:r>
                      </w:p>
                    </w:tc>
                    <w:tc>
                      <w:tcPr>
                        <w:tcW w:w="10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175B6" w:rsidRPr="00B175B6" w:rsidRDefault="00B175B6" w:rsidP="00B175B6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r w:rsidRPr="00B175B6"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  <w:t xml:space="preserve">Подпись </w:t>
                        </w:r>
                        <w:proofErr w:type="gramStart"/>
                        <w:r w:rsidRPr="00B175B6"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  <w:t>инструктируемого</w:t>
                        </w:r>
                        <w:proofErr w:type="gramEnd"/>
                      </w:p>
                    </w:tc>
                    <w:tc>
                      <w:tcPr>
                        <w:tcW w:w="9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175B6" w:rsidRPr="00B175B6" w:rsidRDefault="00B175B6" w:rsidP="00B175B6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r w:rsidRPr="00B175B6"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  <w:t>Кто проводил инструктаж (должность, фамилия, подпись)</w:t>
                        </w:r>
                      </w:p>
                    </w:tc>
                  </w:tr>
                  <w:tr w:rsidR="00B175B6" w:rsidRPr="00B175B6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175B6" w:rsidRPr="00B175B6" w:rsidRDefault="00B175B6" w:rsidP="00B175B6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r w:rsidRPr="00B175B6"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175B6" w:rsidRPr="00B175B6" w:rsidRDefault="00B175B6" w:rsidP="00B175B6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r w:rsidRPr="00B175B6"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175B6" w:rsidRPr="00B175B6" w:rsidRDefault="00B175B6" w:rsidP="00B175B6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r w:rsidRPr="00B175B6"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175B6" w:rsidRPr="00B175B6" w:rsidRDefault="00B175B6" w:rsidP="00B175B6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r w:rsidRPr="00B175B6"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175B6" w:rsidRPr="00B175B6" w:rsidRDefault="00B175B6" w:rsidP="00B175B6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r w:rsidRPr="00B175B6"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175B6" w:rsidRPr="00B175B6" w:rsidRDefault="00B175B6" w:rsidP="00B175B6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r w:rsidRPr="00B175B6"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175B6" w:rsidRPr="00B175B6" w:rsidRDefault="00B175B6" w:rsidP="00B175B6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r w:rsidRPr="00B175B6"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  <w:t> </w:t>
                        </w:r>
                      </w:p>
                    </w:tc>
                  </w:tr>
                </w:tbl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Первичный противопожарный инструктаж должен проводиться со всеми вновь принятыми на работу переведенными из одного подразделения в другое или на выполнение новой для них работы, прикомандированными, учащимися и студентами, прибывшими на производственную практику или обучение, а также со строителями, </w:t>
                  </w:r>
                  <w:proofErr w:type="spellStart"/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выполнящими</w:t>
                  </w:r>
                  <w:proofErr w:type="spellEnd"/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строительно-монтажные работы на территории предприятия. Первичный инструктаж проводится на рабочем месте лицом, ответственным за пожарную безопасность подразделения (цеха, производственного участка, лаборатории, склада, мастерской и т. п.), с каждым работающим отдельно.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proofErr w:type="gramStart"/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Повторный противопожарный инструктаж должны проходить все работающие независимо от квалификации, стажа работы и образования не реже одного раза в 6 мес. Повторный инструктаж проводится по программе первичного инструктажа с отдельными работниками или группами работников одной профессии с целью проверки и повышения уровня их знаний правил пожарной безопасности и инструкций о мерах противопожарной безопасности. </w:t>
                  </w:r>
                  <w:proofErr w:type="gramEnd"/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Внеплановый противопожарный инструктаж проводится в следующих случаях: при изменении правил пожарной безопасности и инструкций о мерах пожарной безопасности; при изменении технологического процесса, применении новых исходных веществ и материалов, замене или модернизации оборудования и изменении других факторов, влияющих на пожарную безопасность. 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Журнал учета вводного противопожарного инструктажа вновь принимаемых на работу при перерывах в работе в течение 60 календарных дней. Для работ, к которым предъявляются повышенные требования пожарной безопасности, - при перерывах в работе в </w:t>
                  </w: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lastRenderedPageBreak/>
                    <w:t>течение 30 календарных дней.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Первичный, повторный и внеплановый противопожарные инструктажи проводятся с учетом особенностей каждого рабочего места, цеха, установки, склада, а также подготовки инструктируемых и характера выполняемых ими работ. При инструктаже на рабочем месте изучают: пожарную опасность технологического процесса данного цеха, участка и рабочего места, противопожарный режим в цехе, </w:t>
                  </w:r>
                  <w:proofErr w:type="spellStart"/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воможные</w:t>
                  </w:r>
                  <w:proofErr w:type="spellEnd"/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причины возникновения пожаров и меры по их устранению.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proofErr w:type="gramStart"/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В ходе противопожарного инструктажа рабочие и служащие должны быть ознакомлены с действующими на предприятии противопожарными правилами и инструкциями, возможными причинами возникновения пожаров и мерами их предупреждения, производственными участками, наиболее опасными в пожарном отношении, а также с практическими действиями в случае возникновения пожара (вызов пожарной части или дружины, применение средств пожаротушения, остановка технологического оборудования, порядок эвакуации материальных ценностей).</w:t>
                  </w:r>
                  <w:proofErr w:type="gramEnd"/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Проведение инструктажа необходимо сопровождать показом средств пожаротушения и пожарной связи, имеющихся на объекте.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Рабочих и служащих следует научить правильно пользоваться огнетушителями, внутренними пожарными кранами, приемам пуска в действие стационарных </w:t>
                  </w:r>
                  <w:proofErr w:type="gramStart"/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на </w:t>
                  </w:r>
                  <w:proofErr w:type="spellStart"/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сосов</w:t>
                  </w:r>
                  <w:proofErr w:type="spellEnd"/>
                  <w:proofErr w:type="gramEnd"/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и </w:t>
                  </w:r>
                  <w:proofErr w:type="spellStart"/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дренчерных</w:t>
                  </w:r>
                  <w:proofErr w:type="spellEnd"/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систем.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Лицо, проводившее инструктаж, делает запись о проведении первичного, повторного или внепланового противопожарного инструктажа в специальном журнале (образец 2). Для этого допускается использовать и имеющийся на предприятии журнал по технике безопасности.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i/>
                      <w:iCs/>
                      <w:color w:val="000000"/>
                      <w:sz w:val="16"/>
                      <w:szCs w:val="16"/>
                      <w:lang w:eastAsia="ru-RU"/>
                    </w:rPr>
                    <w:t>Образец 2</w:t>
                  </w:r>
                </w:p>
                <w:tbl>
                  <w:tblPr>
                    <w:tblW w:w="5000" w:type="pct"/>
                    <w:jc w:val="center"/>
                    <w:tblCellSpacing w:w="15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436"/>
                    <w:gridCol w:w="1673"/>
                    <w:gridCol w:w="2377"/>
                    <w:gridCol w:w="1751"/>
                    <w:gridCol w:w="1766"/>
                  </w:tblGrid>
                  <w:tr w:rsidR="00B175B6" w:rsidRPr="00B175B6">
                    <w:trPr>
                      <w:tblCellSpacing w:w="15" w:type="dxa"/>
                      <w:jc w:val="center"/>
                    </w:trPr>
                    <w:tc>
                      <w:tcPr>
                        <w:tcW w:w="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175B6" w:rsidRPr="00B175B6" w:rsidRDefault="00B175B6" w:rsidP="00B175B6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r w:rsidRPr="00B175B6"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  <w:t>№</w:t>
                        </w:r>
                        <w:r w:rsidRPr="00B175B6"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  <w:br/>
                        </w:r>
                        <w:proofErr w:type="spellStart"/>
                        <w:proofErr w:type="gramStart"/>
                        <w:r w:rsidRPr="00B175B6"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  <w:t>п</w:t>
                        </w:r>
                        <w:proofErr w:type="spellEnd"/>
                        <w:proofErr w:type="gramEnd"/>
                        <w:r w:rsidRPr="00B175B6"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  <w:t>/</w:t>
                        </w:r>
                        <w:proofErr w:type="spellStart"/>
                        <w:r w:rsidRPr="00B175B6"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  <w:t>п</w:t>
                        </w:r>
                        <w:proofErr w:type="spellEnd"/>
                      </w:p>
                    </w:tc>
                    <w:tc>
                      <w:tcPr>
                        <w:tcW w:w="10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175B6" w:rsidRPr="00B175B6" w:rsidRDefault="00B175B6" w:rsidP="00B175B6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r w:rsidRPr="00B175B6"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  <w:t>Вид</w:t>
                        </w:r>
                        <w:r w:rsidRPr="00B175B6"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  <w:br/>
                          <w:t>инструктажа</w:t>
                        </w:r>
                      </w:p>
                    </w:tc>
                    <w:tc>
                      <w:tcPr>
                        <w:tcW w:w="15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175B6" w:rsidRPr="00B175B6" w:rsidRDefault="00B175B6" w:rsidP="00B175B6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r w:rsidRPr="00B175B6"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  <w:t>Ф. И. 0.</w:t>
                        </w:r>
                        <w:r w:rsidRPr="00B175B6"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  <w:br/>
                        </w:r>
                        <w:proofErr w:type="spellStart"/>
                        <w:r w:rsidRPr="00B175B6"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  <w:t>Прошешего</w:t>
                        </w:r>
                        <w:proofErr w:type="spellEnd"/>
                        <w:r w:rsidRPr="00B175B6"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B175B6"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  <w:t>инсруктаж</w:t>
                        </w:r>
                        <w:proofErr w:type="spellEnd"/>
                      </w:p>
                    </w:tc>
                    <w:tc>
                      <w:tcPr>
                        <w:tcW w:w="11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175B6" w:rsidRPr="00B175B6" w:rsidRDefault="00B175B6" w:rsidP="00B175B6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r w:rsidRPr="00B175B6"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  <w:t>Подпись</w:t>
                        </w:r>
                        <w:r w:rsidRPr="00B175B6"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  <w:br/>
                          <w:t xml:space="preserve">прошедшего </w:t>
                        </w:r>
                        <w:proofErr w:type="spellStart"/>
                        <w:r w:rsidRPr="00B175B6"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  <w:t>инсруктаж</w:t>
                        </w:r>
                        <w:proofErr w:type="spellEnd"/>
                      </w:p>
                    </w:tc>
                    <w:tc>
                      <w:tcPr>
                        <w:tcW w:w="11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175B6" w:rsidRPr="00B175B6" w:rsidRDefault="00B175B6" w:rsidP="00B175B6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r w:rsidRPr="00B175B6"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  <w:t>Кто проводил инструктаж (должность, фамилия,</w:t>
                        </w:r>
                        <w:r w:rsidRPr="00B175B6"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  <w:br/>
                          <w:t>подпись)</w:t>
                        </w:r>
                      </w:p>
                    </w:tc>
                  </w:tr>
                  <w:tr w:rsidR="00B175B6" w:rsidRPr="00B175B6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175B6" w:rsidRPr="00B175B6" w:rsidRDefault="00B175B6" w:rsidP="00B175B6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r w:rsidRPr="00B175B6"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175B6" w:rsidRPr="00B175B6" w:rsidRDefault="00B175B6" w:rsidP="00B175B6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r w:rsidRPr="00B175B6"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175B6" w:rsidRPr="00B175B6" w:rsidRDefault="00B175B6" w:rsidP="00B175B6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r w:rsidRPr="00B175B6"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175B6" w:rsidRPr="00B175B6" w:rsidRDefault="00B175B6" w:rsidP="00B175B6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r w:rsidRPr="00B175B6"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175B6" w:rsidRPr="00B175B6" w:rsidRDefault="00B175B6" w:rsidP="00B175B6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r w:rsidRPr="00B175B6"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  <w:t> </w:t>
                        </w:r>
                      </w:p>
                    </w:tc>
                  </w:tr>
                </w:tbl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В приказе о порядке проведения производственного обучения руководитель объекта должен определить контингент рабочих и служащих, для которых обязательно изучение пожарно-технического минимума.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Обычно он обязателен для электриков, </w:t>
                  </w:r>
                  <w:proofErr w:type="spellStart"/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электрогазосварщиков</w:t>
                  </w:r>
                  <w:proofErr w:type="spellEnd"/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, истопников (кочегаров), операторов и материально ответственных лиц. В программу занятий по пожарно-техническому минимуму входит изучение мер пожарной безопасности на объекте, в цехе и на рабочем месте, вызов пожарной помощи, а также разучивание действий борьбы с пожарами при их возникновении в цехе или на рабочем месте.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По окончании прохождения пожарно-технического минимума у рабочих и служащих принимаются зачеты. Результаты зачетов оформляются соответствующим актом или ведомостью с подписями членов приемной комиссии. Лица, не сдавшие зачеты, к исполнению служебных обязанностей не допускаются.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В последние годы на многих предприятиях страны успешно проводят программированное обучение рабочих и служащих правилам пожарной безопасности, которое позволяет улучшить качество знаний и значительно сократить время обучения.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Планируют также проведение с рабочими и служащими бесед и лекций на противопожарные темы, а также обсуждение партийными, профсоюзными и комсомольскими организациями вопросов, касающихся противопожарного состояния предприятия.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Основным методом работы ПТК является детальное пожарно-техническое обследование или осмотр производственных зданий, лабораторий, складов, мастерских для выявления нарушений правил и норм пожарной безопасности. Комиссия в первую очередь проверяет состояние пожарной безопасности технологического оборудования, вентиляционных и отопительных систем, электроустановок, содержание путей эвакуации. В пожароопасных и взрывоопасных цехах проверки следует проводить не реже одного раза в квартал. По результатам осмотра (обследования) комиссия составляет акт, в котором перечисляются обнаруженные нарушения и указываются меры их устранения. Акт </w:t>
                  </w: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lastRenderedPageBreak/>
                    <w:t>утверждается руководителем предприятия, и на его основании издается приказ, в котором определяются пути и способы устранения вскрытых нарушений, указываются лица, ответственные за выполнение мероприятий, а также сроки их выполнения. Следует иметь в виду, что сам по себе акт ПТК" утвержденный директором, является документом, обязательным для начальников цехов, заведующих лабораториями, мастерскими, складами и других должностных лиц, поэтому не всегда нужно по его материалам издавать приказ.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Одной из важных задач ПТК является пропаганда пожарно-технических знаний среди рабочих и служащих. Она проводится для того, чтобы предупредить пожары, возникающие от наиболее распространенных причин, ознакомить работников предприятий, учреждений, организаций с правилами безопасности, привить им навыки действий с первичными средствами пожаротушения. Основными формами пропаганды пожарно-технических знаний являются: </w:t>
                  </w:r>
                  <w:proofErr w:type="gramStart"/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первичный</w:t>
                  </w:r>
                  <w:proofErr w:type="gramEnd"/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(вводный)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proofErr w:type="gramStart"/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и вторичный инструктажи, пожарно-технический минимум, создание хорошо оформленных кабинетов пожарно-технических знаний, организация радио- и телепередач, посвященных противопожарной тематике, демонстрация кинофильмов на противопожарные темы, беседы, лекции, </w:t>
                  </w:r>
                  <w:proofErr w:type="spellStart"/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публикование</w:t>
                  </w:r>
                  <w:proofErr w:type="spellEnd"/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заметок, статей и объявлений на противопожарные темы в периодической печати, стенгазетах и многотиражках, проведение конференций по вопросам пожарной безопасности, месячников обеспечения противопожарного режима, тематических вечеров-встреч работников.</w:t>
                  </w:r>
                  <w:proofErr w:type="gramEnd"/>
                </w:p>
                <w:p w:rsidR="00B175B6" w:rsidRPr="00B175B6" w:rsidRDefault="00B175B6" w:rsidP="00B175B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6"/>
                      <w:szCs w:val="16"/>
                      <w:u w:val="single"/>
                      <w:lang w:eastAsia="ru-RU"/>
                    </w:rPr>
                    <w:t>Инструкция по противопожарному режиму в Нижегородском Государственном Техническом Университете</w:t>
                  </w:r>
                </w:p>
                <w:tbl>
                  <w:tblPr>
                    <w:tblW w:w="45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4321"/>
                    <w:gridCol w:w="2896"/>
                  </w:tblGrid>
                  <w:tr w:rsidR="00B175B6" w:rsidRPr="00B175B6">
                    <w:trPr>
                      <w:tblCellSpacing w:w="15" w:type="dxa"/>
                      <w:jc w:val="center"/>
                    </w:trPr>
                    <w:tc>
                      <w:tcPr>
                        <w:tcW w:w="3000" w:type="pct"/>
                        <w:vAlign w:val="center"/>
                        <w:hideMark/>
                      </w:tcPr>
                      <w:p w:rsidR="00B175B6" w:rsidRPr="00B175B6" w:rsidRDefault="00B175B6" w:rsidP="00B175B6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r w:rsidRPr="00B175B6"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  <w:t>УТВЕРЖДАЮ</w:t>
                        </w:r>
                        <w:r w:rsidRPr="00B175B6"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  <w:br/>
                          <w:t>Ректор НГТУ</w:t>
                        </w:r>
                        <w:r w:rsidRPr="00B175B6"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  <w:br/>
                          <w:t>__________ В.П. Кириенко</w:t>
                        </w:r>
                      </w:p>
                    </w:tc>
                    <w:tc>
                      <w:tcPr>
                        <w:tcW w:w="2000" w:type="pct"/>
                        <w:vAlign w:val="center"/>
                        <w:hideMark/>
                      </w:tcPr>
                      <w:p w:rsidR="00B175B6" w:rsidRPr="00B175B6" w:rsidRDefault="00B175B6" w:rsidP="00B175B6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r w:rsidRPr="00B175B6"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  <w:t>Приложение 1</w:t>
                        </w:r>
                        <w:r w:rsidRPr="00B175B6"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  <w:br/>
                          <w:t>к Приказу "О пожарной безопасности в НГТУ"</w:t>
                        </w:r>
                        <w:r w:rsidRPr="00B175B6"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  <w:br/>
                          <w:t>№53 от "12" апреля 2006г.</w:t>
                        </w:r>
                      </w:p>
                    </w:tc>
                  </w:tr>
                </w:tbl>
                <w:p w:rsidR="00B175B6" w:rsidRPr="00B175B6" w:rsidRDefault="00B175B6" w:rsidP="00B175B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  <w:p w:rsidR="00B175B6" w:rsidRPr="00B175B6" w:rsidRDefault="00B175B6" w:rsidP="00B175B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ИНСТРУКЦИЯ</w:t>
                  </w:r>
                  <w:r w:rsidRPr="00B175B6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br/>
                    <w:t>по противопожарному режиму</w:t>
                  </w:r>
                  <w:r w:rsidRPr="00B175B6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br/>
                    <w:t>в Нижегородском Государственном Техническом Университете</w:t>
                  </w:r>
                </w:p>
                <w:p w:rsidR="00B175B6" w:rsidRPr="00B175B6" w:rsidRDefault="00B175B6" w:rsidP="00B175B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1. Настоящей инструкцией установлен противопожарный режим – правила поведения людей, порядок организации учебного процесса и содержания помещений (территорий), обеспечивающие предупреждение нарушений требований пожарной безопасности и тушение пожаров, которые необходимо соблюдать на объектах НГТУ.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2. Сотрудники, лица профессорско-преподавательского состава, обучающиеся, арендаторы, работники сторонних организаций, осуществляющие деятельность на объектах НГТУ обязаны неукоснительно соблюдать </w:t>
                  </w:r>
                  <w:proofErr w:type="gramStart"/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требования</w:t>
                  </w:r>
                  <w:proofErr w:type="gramEnd"/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установленного настоящей инструкцией противопожарного режима.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3. Руководители филиалов, структурных подразделений, управлений, отделов и служб НГТУ на подведомственных территории, объектах и в помещениях, обязаны: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- обеспечить выполнение требований настоящей инструкции всеми подчиненными, а также арендаторами и работники сторонних организаций;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- организовывать проведение инструктажа по пожарной безопасности и о порядке эвакуации в случае пожара со всеми категориями сотрудников, профессорско-преподавательского состава, обучающихся в начале каждого семестра под роспись в специальном журнале установленного образца.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4. Должностные лица, назначенные </w:t>
                  </w:r>
                  <w:proofErr w:type="gramStart"/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ответственными</w:t>
                  </w:r>
                  <w:proofErr w:type="gramEnd"/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за соблюдение противопожарного режима в помещениях НГТУ, обязаны: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- знать и обеспечить выполнение требования настоящей инструкции на закрепленной территории и в помещениях;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- обеспечить соблюдение правил эксплуатации и сохранность электрооборудования, электропроводки, имеющихся средств пожаротушения, и элементов охранно-пожарной сигнализации, о неисправностях немедленно сообщать непосредственному руководителю и в </w:t>
                  </w: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lastRenderedPageBreak/>
                    <w:t>соответствующие службы эксплуатации НГТУ;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- обеспечить </w:t>
                  </w:r>
                  <w:proofErr w:type="gramStart"/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своевременное</w:t>
                  </w:r>
                  <w:proofErr w:type="gramEnd"/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, но не реже одного раза в сутки, удаления мусора и технологических отходов;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- обеспечить обесточивание </w:t>
                  </w:r>
                  <w:proofErr w:type="spellStart"/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электропотребителей</w:t>
                  </w:r>
                  <w:proofErr w:type="spellEnd"/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при аварийных режимах работы электросети и по окончании рабочего дня.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5. На территории, объектах, и в помещениях НГТУ ЗАПРЕЩАЕТСЯ: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- курить вне специально отведенных и оборудованных для этой цели мест, обозначенных указателем: «Место для курения»;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- применение открытого огня, в том числе для отогревания труб, сжигания мусора, вне специальных установок (лабораторные вытяжные шкафы, плавильные печи, стационарные сварочные посты);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- проведение временных </w:t>
                  </w:r>
                  <w:proofErr w:type="spellStart"/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газ</w:t>
                  </w:r>
                  <w:proofErr w:type="gramStart"/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о</w:t>
                  </w:r>
                  <w:proofErr w:type="spellEnd"/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-</w:t>
                  </w:r>
                  <w:proofErr w:type="gramEnd"/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электросварочных и других огневых работ (за исключением аварийных) без наряда-допуска, выданного руководителем ответственным за эксплуатацию объекта и согласованным со службой пожарной безопасности НГТУ;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- проведение работ повышенной опасности одновременно с общественно-массовыми мероприятиями;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- проводить работы на оборудовании, установках и станках с неисправностями, которые могут привести к пожару, а также при отключенных контрольно-измерительных приборах и технологической автоматики, обеспечивающих контроль заданных режимов температуры, давления и других, регламентированных условиями безопасности параметров;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- перепланировка, ремонт, отделка помещений, устройство перегородок кладовых, установка технологического и </w:t>
                  </w:r>
                  <w:proofErr w:type="spellStart"/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электропотребляющего</w:t>
                  </w:r>
                  <w:proofErr w:type="spellEnd"/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оборудования без разрешения ректора и документально оформленного согласования со службами АХР;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- пользоваться бытовыми электронагревательными приборами без письменного разрешения руководителя, отвечающего за эксплуатацию объекта, согласованного с главным энергетиком и службой противопожарной безопасности НГТУ, а также не имеющими устройств тепловой защиты, без подставок из негорючих теплоизоляционных материалов, исключающих опасность возникновения пожара;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- применять нестандартные (самодельные) электроприборы, использовать некалиброванные плавкие вставки или другие самодельные аппараты защиты от перегрузки и короткого замыкания;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- самостоятельно (без участия специалистов службы главного энергетика НГТУ) устанавливать дополнительные розетки, выключатели, другие </w:t>
                  </w:r>
                  <w:proofErr w:type="spellStart"/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электроустановочные</w:t>
                  </w:r>
                  <w:proofErr w:type="spellEnd"/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изделия и монтировать электропроводку;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- пользоваться поврежденными розетками, рубильниками, другими </w:t>
                  </w:r>
                  <w:proofErr w:type="spellStart"/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электроустановочными</w:t>
                  </w:r>
                  <w:proofErr w:type="spellEnd"/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изделиями;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- обертывать электролампы и светильники бумагой, тканью и другими горючими материалами, а также эксплуатировать светильники со снятыми колпаками (</w:t>
                  </w:r>
                  <w:proofErr w:type="spellStart"/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рассеивателями</w:t>
                  </w:r>
                  <w:proofErr w:type="spellEnd"/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), предусмотренными конструкцией светильника;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- размещать (складировать) у электрощитов, электродвигателей и пусковой аппаратуры горючие (в том числе легковоспламеняющиеся) вещества и материалы;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- подключать несколько </w:t>
                  </w:r>
                  <w:proofErr w:type="spellStart"/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электропотребителей</w:t>
                  </w:r>
                  <w:proofErr w:type="spellEnd"/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к одному источнику электропитания или подключать в электросеть электроприборы с нарушением правил эксплуатации электроустановок;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- вешать одежду и прочие вещи на выключатели, рубильники, электрощиты, электропроводку;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- хранить вне специально оборудованных мест, в количестве, превышающем суточную потребность и использовать в целях, не предусмотренных учебным процессом, в том числе </w:t>
                  </w: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lastRenderedPageBreak/>
                    <w:t>для уборки помещений и очистки лабораторного и технологического оборудования легковоспламеняющиеся и горючие жидкости (ЛВЖ, ГЖ);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- хранить ЛВЖ, ГЖ, легковоспламеняющиеся материалы и использовать горючие газы (</w:t>
                  </w:r>
                  <w:proofErr w:type="gramStart"/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ГГ</w:t>
                  </w:r>
                  <w:proofErr w:type="gramEnd"/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) в помещениях подвальных и цокольных этажей;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- хранить в помещениях сосуды с </w:t>
                  </w:r>
                  <w:proofErr w:type="gramStart"/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ГГ</w:t>
                  </w:r>
                  <w:proofErr w:type="gramEnd"/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и кислородом;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- использовать чердаки, технические этажи, </w:t>
                  </w:r>
                  <w:proofErr w:type="spellStart"/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венткамеры</w:t>
                  </w:r>
                  <w:proofErr w:type="spellEnd"/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и другие технические помещения для хранения оборудования, мебели и других предметов;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- устраивать в лестничных клетках и поэтажных коридорах кладовые (чуланы), а также хранить под лестничными маршами и на лестничных площадках вещи, мебель и другие горючие материалы;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- загромождать пути эвакуации, эвакуационные выходы, подступы к электрощитам и противопожарному инвентарю;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- устанавливать какие-либо приспособления, препятствующие нормальному закрыванию противопожарных или </w:t>
                  </w:r>
                  <w:proofErr w:type="spellStart"/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противодымных</w:t>
                  </w:r>
                  <w:proofErr w:type="spellEnd"/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дверей, а также снимать указанные двери;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- одновременное пребывание 50 и более человек в помещении с одним эвакуационным выходом;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- держать закрытыми на ключи или другие запоры запасные выходы;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- парковка автотранспорта, а также складирование материалов и оборудования в противопожарных разрывах и на проездах создающих препятствия для проезда пожарной техники;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- проведение мероприятий с массовым участием людей без разрешения и организации дежурства ответственными должностными лицами НГТУ;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- применять дуговые прожекторы, свечи и хлопушки, устраивать фейерверки и другие световые пожароопасные эффекты, которые могут привести к пожару;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- уменьшать ширину проходов между рядами и устанавливать в проходах дополнительные кресла, стулья, и т.п.;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- допускать заполнение помещений людьми сверх установленной нормы.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6. </w:t>
                  </w:r>
                  <w:proofErr w:type="gramStart"/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При обнаружении пожара или признаков горения (задымление, запах гари, повышение температуры и т.п.) сотрудники, лица профессорско-преподавательского состава, обучающиеся, арендаторы, обязаны:</w:t>
                  </w:r>
                  <w:proofErr w:type="gramEnd"/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- незамедлительно сообщить об этом по телефону 01 в пожарную охрану (при этом необходимо назвать адрес объекта, место возникновения пожара, а также сообщить свою фамилию), а также оперативному дежурному по телефону 36-62-43, или на ближайший пост охраны;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- принять по возможности меры по эвакуации людей, тушению пожара и сохранности материальных ценностей.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7. Преподаватели на учебных занятиях, старшие на рабочих местах обязаны: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- вести учет находящихся на рабочих местах, в учебных аудиториях и лабораториях сотрудников и студентов;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- при получении сигнала (команды) на эвакуацию организованно, не допуская паники вывести сотрудников и студентов из здания </w:t>
                  </w:r>
                  <w:proofErr w:type="gramStart"/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согласно плана</w:t>
                  </w:r>
                  <w:proofErr w:type="gramEnd"/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эвакуации;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- после вывода сотрудников и студентов из здания, сведения о количестве выведенных и отсутствующих предоставить должностному лицу НГТУ, руководящему </w:t>
                  </w: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lastRenderedPageBreak/>
                    <w:t>эвакуацией и руководителю тушения пожара (РТП).</w:t>
                  </w:r>
                </w:p>
                <w:p w:rsidR="00B175B6" w:rsidRPr="00B175B6" w:rsidRDefault="00B175B6" w:rsidP="00B175B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Проректор по АХР _______________ Е.И.Шапкин</w:t>
                  </w:r>
                </w:p>
                <w:p w:rsidR="00B175B6" w:rsidRPr="00B175B6" w:rsidRDefault="00B175B6" w:rsidP="00B175B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Вопрос 3. Требования по противопожарному режиму для вузов </w:t>
                  </w:r>
                  <w:r w:rsidRPr="00B175B6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br/>
                    <w:t>(ППБ - 01-03)</w:t>
                  </w:r>
                </w:p>
                <w:p w:rsidR="00B175B6" w:rsidRPr="00B175B6" w:rsidRDefault="00B175B6" w:rsidP="00B175B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  <w:p w:rsidR="00B175B6" w:rsidRPr="00B175B6" w:rsidRDefault="00B175B6" w:rsidP="00B175B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Научные учреждения и учебные заведения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131. Работы на опытных (экспериментальных) установках, связанных с применением взрывопожароопасных и пожароопасных веществ и материалов, разрешаются только после принятия их в эксплуатацию комиссией, назначенной организационно-распорядительным документом организации.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132. Руководитель (ответственный исполнитель) экспериментальных исследований должен принять необходимые меры по обеспечению пожарной безопасности при их проведении.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133. В лабораториях и других помещениях допускается хранение ЛВЖ и ГЖ в количествах, не превышающих сменную потребность. Доставка жидкостей в помещения должна производиться в закрытой безопасной таре.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134. Не разрешается проводить работы в вытяжном шкафу, если в нем находятся вещества, материалы и оборудование, не относящиеся к выполняемым операциям, а также при его неисправности и отключенной системе вентиляции.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Бортики, предотвращающие стекание жидкостей со столов, должны быть исправными.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135. </w:t>
                  </w:r>
                  <w:proofErr w:type="gramStart"/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Отработанные ЛВЖ и ГЖ следует по окончании рабочего дня собирать в специальную закрытую тару и удалять из лаборатории для дальнейшей утилизации.</w:t>
                  </w:r>
                  <w:proofErr w:type="gramEnd"/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Не разрешается сливать ЛВЖ и ГЖ в канализацию.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136. Сосуды, в которых проводились работы с ЛВЖ и ГЖ, после окончания опыта должны промываться </w:t>
                  </w:r>
                  <w:proofErr w:type="spellStart"/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пожаробезопасными</w:t>
                  </w:r>
                  <w:proofErr w:type="spellEnd"/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растворами.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137. Школьные здания перед началом учебного года должны быть приняты соответствующими комиссиями, в состав которых включаются представители государственного пожарного надзора.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138. В учебных классах и кабинетах следует размещать только необходимые для обеспечения учебного процесса мебель, приборы, модели, принадлежности, пособия и т. п., которые должны храниться в шкафах, на стеллажах или на стационарно установленных стойках.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139. Число парт (столов) в учебных классах и кабинетах не должно превышать количества, установленного нормами проектирования.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140. С учащимися и студентами должны быть организованы занятия (беседы) по изучению правил пожарной безопасности </w:t>
                  </w:r>
                  <w:proofErr w:type="gramStart"/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в</w:t>
                  </w:r>
                  <w:proofErr w:type="gramEnd"/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141. По окончании занятий в кабинетах, лабораториях и мастерских все пожароопасные и взрывопожароопасные вещества и материалы должны быть убраны в специально оборудованные помещения.</w:t>
                  </w:r>
                </w:p>
                <w:p w:rsidR="00B175B6" w:rsidRPr="00B175B6" w:rsidRDefault="00B175B6" w:rsidP="00B175B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Вопрос 4. Права и обязанности административно-технического персонала в </w:t>
                  </w:r>
                  <w:r w:rsidRPr="00B175B6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lastRenderedPageBreak/>
                    <w:t>обеспечении пожарной безопасности предприятий.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В соответствии с действующим законодательством ответственность за обеспечение пожарной безопасности предприятий, организаций и учреждений несут руководители этих объектов, которые обязаны: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обеспечить разработку инструкций о мерах пожарной безопасности для всех подразделений и отдельных видов пожароопасных работ;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организовать изучение и выполнение правил пожарной безопасности и инструкций о мерах пожарной безопасности всеми рабочими и служащими;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установить в производственных, складских, административных и вспомогательных помещениях строгий противопожарный режим (порядок осмотра и закрытия помещений после окончания работы, условия проведения огневых работ, правила пользования электронагревательными приборами, определение мест для курения и т. п.) и постоянно контролировать его соблюдение всеми работающими, а также посетителями предприятий, мастерских и складов;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организовать на объекте добровольную пожарную дружину, а при наличии инженерно-технического персонала и пожарно-техническую комиссию (ПТК), обеспечив их работу в соответствии с действующими положениями (если на объекте работает менее 15 человек, ДПД не создается, а между сотрудниками предприятия распределяются обязанности на случай возникновения пожара);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обеспечить объект средствами пожаротушения и связи, а также содержать их в исправном состоянии;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назначить приказом лиц, ответственных за пожарную безопасность цехов, складов, мастерских и других участков, а также за эксплуатацию и исправное техническое состояние систем вентиляции, отопления,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электроустановок, противопожарного водоснабжения, противопожарной защиты, сре</w:t>
                  </w:r>
                  <w:proofErr w:type="gramStart"/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дств св</w:t>
                  </w:r>
                  <w:proofErr w:type="gramEnd"/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язи и пожаротушения, установок пожарной автоматики и систем оповещения людей о пожаре;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включить в функциональные обязанности должностных лиц и других специалистов решение вопросов пожарной безопасности, исходя из возложенных на них служебных и производственных задач;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организовать разработку и внедрение мероприятий, направленных на совершенствование противопожарного режима, снижение пожарной опасности технологических процессов, производственного оборудования и выпускаемой продукции;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организовать своевременное выполнение мероприятий по обеспечению пожарной безопасности, предложенных органами </w:t>
                  </w:r>
                  <w:proofErr w:type="spellStart"/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Госпожнадзора</w:t>
                  </w:r>
                  <w:proofErr w:type="spellEnd"/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и предусмотренных приказами и указаниями вышестоящих организаций;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периодически проверять состояние пожарной безопасности объекта, контролировать несение службы охраной и знание ею обязанностей на случай пожара, работу добровольной пожарной дружины и принимать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необходимые меры к улучшению их деятельности;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организовать разработку и своевременное выполнение мероприятий, направленных на обеспечение безопасности людей и защиту материальных ценностей в случае возникновения пожара;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обеспечить разработку планов действий обслуживающего персонала в случае возникновения пожара </w:t>
                  </w:r>
                  <w:proofErr w:type="spellStart"/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иорганизовать</w:t>
                  </w:r>
                  <w:proofErr w:type="spellEnd"/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не реже одного раза в год практические тренировки по отработке этих планов;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обеспечить содержание в постоянной исправности систем противопожарной защиты (противопожарного водопровода, установок сигнализации, автоматического пожаротушения и др.). В случае неисправности или выхода из строя этих систем принимать меры к приведению </w:t>
                  </w: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lastRenderedPageBreak/>
                    <w:t>их в работоспособное состояние;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proofErr w:type="gramStart"/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организовать для работающих противопожарную подготовку (противопожарный инструктаж, </w:t>
                  </w:r>
                  <w:proofErr w:type="spellStart"/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пожарнотехнический</w:t>
                  </w:r>
                  <w:proofErr w:type="spellEnd"/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минимум), определить сроки, место и порядок их проведения, а также список должностных</w:t>
                  </w:r>
                  <w:proofErr w:type="gramEnd"/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proofErr w:type="gramStart"/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лиц</w:t>
                  </w:r>
                  <w:proofErr w:type="gramEnd"/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на которых возлагается их проведение;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разработать и утвердить список профессий и помещений, работники которых должны проходить </w:t>
                  </w:r>
                  <w:proofErr w:type="gramStart"/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обучение по программе</w:t>
                  </w:r>
                  <w:proofErr w:type="gramEnd"/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пожарно-технического минимума;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установить порядок учета лиц, прошедших противопожарный инструктаж и </w:t>
                  </w:r>
                  <w:proofErr w:type="gramStart"/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обучение по программе</w:t>
                  </w:r>
                  <w:proofErr w:type="gramEnd"/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пожарно-технического минимума, не допускать к работе лиц, не прошедших противопожарный инструктаж;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включать в план социального и экономического развития объекта мероприятия, направленные на повышение уровня его пожарной безопасности;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обеспечить подразделения объекта средствами противопожарной пропаганды (плакатами, стендами, макетами, панно и т. д.);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обеспечить ведомственное расследование пожаров, установление причин их возникновения и виновных лиц, а также разработку мероприятий по предотвращению подобных случаев;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организовать соревнование на звание "Подразделение (цех, производственный участок, лаборатория, помещение и т. д.) образцового противопожарного состояния".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Ответственность за пожарную безопасность отделов, цехов, мастерских, отдельных складов, кладовых и других помещений несут их заведующие или другие должностные лица, специально назначенные приказом руководителя предприятия. Таблички с указанием лиц, ответственных за пожарную безопасность, вывешиваются на видных местах. Лица, ответственные за пожарную безопасность, обязаны: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знать пожароопасные свойства материалов и веществ, применяемых или хранимых на вверенном участке, и не допускать нарушений правил их хранения;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следить за исправностью сигнализации, телефонной связи, систем отопления и вентиляции, электроустановок, состоянием путей эвакуации, проездов, противопожарных разрывов, источников водоснабжения и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принимать меры к устранению обнаруженных неисправностей;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знать правила использования имеющихся средств пожаротушения и обеспечивать их постоянную готовность к действию;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разъяснять служащим и рабочим инструкции и правила пожарной безопасности, </w:t>
                  </w:r>
                  <w:proofErr w:type="spellStart"/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дейвующие</w:t>
                  </w:r>
                  <w:proofErr w:type="spellEnd"/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на объекте;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следить за тем, чтобы после окончания работы производилась уборка рабочих мест и помещений, отключалась электросеть, за исключением витринного и дежурного освещения, источников электропитания авто-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proofErr w:type="spellStart"/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матических</w:t>
                  </w:r>
                  <w:proofErr w:type="spellEnd"/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установок пожаротушения и сигнализации, а также электроустановок, которые по условиям технологического процесса производства должны работать круглосуточно.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Инженерно-технический персонал, ответственный за пожарную безопасность на отдельных участках, обязан знать пожарную опасность технологического процесса производства и строго выполнять правила и требования противопожарного режима, установленные на предприятии, следить за их соблюдением рабочими и служащими, обеспечивать пожарно-техническую подготовку персонала.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Каждый работающий на предприятии (независимо от занимаемой должности) обязан четко знать и строго выполнять установленные правила пожарной безопасности, не допускать </w:t>
                  </w: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lastRenderedPageBreak/>
                    <w:t>действий, которые могут привести к пожару или загоранию.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Руководители предприятий бытового обслуживания, баз, складов, а также заведующие мастерскими, начальники цехов и другие должностные лица, виновные в нарушении настоящих правил, в зависимости от характера нарушений и их последствий несут ответственность в установленном законом порядке.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Руководителям предприятий предоставлено право </w:t>
                  </w:r>
                  <w:proofErr w:type="gramStart"/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налагать</w:t>
                  </w:r>
                  <w:proofErr w:type="gramEnd"/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административные взыскания на нарушителей правил и требований пожарной безопасности. В случае грубого их нарушения руководитель предприятия имеет право поставить вопрос о привлечении виновного к судебной ответственности.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Для каждого предприятия (цеха, лаборатории, мастерской, склада и т. д.) на основе Типовых правил пожарной безопасности для промышленных предприятий разрабатывают </w:t>
                  </w:r>
                  <w:proofErr w:type="spellStart"/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общеобъектовую</w:t>
                  </w:r>
                  <w:proofErr w:type="spellEnd"/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и цеховые инструкции о мерах пожарной безопасности. </w:t>
                  </w:r>
                  <w:proofErr w:type="gramStart"/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В инструкциях следует отражать основные требования пожарной безопасности для данного цеха или участка производства (по содержанию помещений, путей эвакуации, территории предприятия, дорог, подъездов к источникам противопожарного водоснабжения, подходов и подъездов к зданиям и сооружениям; условия и нормы хранения веществ и материалов в цехах, складах, кладовых и других помещениях; места применения открытого огня и курения и т. д.).</w:t>
                  </w:r>
                  <w:proofErr w:type="gramEnd"/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В инструкциях о мерах пожарной безопасности устанавливаются также порядок применения средств пожаротушения и вызова пожарной помощи в случае возникновения пожара на предприятии. Определяются порядок хранения ЛВЖ и ГЖ, сбора, хранения и удаления обтирочных материалов и производственных горючих отходов, содержания и хранения спецодежды, а также обязанности и действия рабочих и служащих при пожаре.</w:t>
                  </w:r>
                </w:p>
                <w:p w:rsidR="00B175B6" w:rsidRPr="00B175B6" w:rsidRDefault="00B175B6" w:rsidP="00B175B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  <w:p w:rsidR="00B175B6" w:rsidRPr="00B175B6" w:rsidRDefault="00B175B6" w:rsidP="00B175B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Вопрос 5.Противопожарные мероприятия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Загорания и пожары могут быть предупреждены или значительно ослаблены благодаря проведению профилактических мероприятий. Проводиться они должны постоянно, быть в поле зрения не только руководителей, но и всех граждан.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В домах (квартирах) эти мероприятия сводятся к очистке дворов и всех помещений от сгораемого мусора, освобождению лестничных клеток, коридоров и чердаков от громоздких и легковоспламеняющихся предметов, обеспечению зданий первичными средствами пожаротушения и запасами воды.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На предприятиях, в организациях и учреждениях профилактические меры также необходимы. Это очистка от горючего мусора территории, отказ от деревянных построек, применение негорючих материалов, возведение огнестойких преград: металлических дверей, капитальных стен. Крайне желательно строительство водоёмов с хорошими подъездными путями к ним. Устройство по берегам рек и озёр (прудов) площадок и пирсов для установки пожарных машин. Оборудование щитов с противопожарным инвентарём, ящиков с песком, ёмкостей с водой. Обеспечение свободного подъезда к пожарным гидрантам. Установка автоматических средств извещения и тушения пожаров.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Для сельской местности характерны свои особенности. Территория, на которой расположены животноводческие помещения, должна быть тщательно очищена от сена и соломы. Фураж необходимо хранить в стогах, сараях или специально отведённых помещениях. Печи, плиты, дымоходы, электропроводку нужно содержать в полной исправности и периодически проверять. Ворота и двери из помещений должны открываться наружу. В зимнее время ступени, пороги и настилы необходимо очищать от снега и льда. Проходы в помещениях, выходы и вся территория должны быть освобождены от посторонних предметов, чтобы обеспечить свободный вывод животных в случае пожара. В самих помещениях и около них устанавливают средства пожаротушения.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Сушилки зерна и другой продукции нужно обеспечить противопожарным инвентарём, огнетушителями и водой и особенно тщательно следить за удалением пыли с оборудования.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В помещении, где хранится сельхозтехника, все машины, имеющие самостоятельную ходовую часть, размещают впереди прочих машин по ходу движения и по направлению к воротам. Громоздкий инвентарь укладывают так, чтобы он не препятствовал выезду из помещения.</w:t>
                  </w:r>
                </w:p>
                <w:p w:rsidR="00B175B6" w:rsidRPr="00B175B6" w:rsidRDefault="00B175B6" w:rsidP="00B175B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  <w:p w:rsidR="00B175B6" w:rsidRPr="00B175B6" w:rsidRDefault="00B175B6" w:rsidP="00B175B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Вопрос 6.Средства пожаротушения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lastRenderedPageBreak/>
                    <w:t>Простейшим средством тушения загораний и пожаров является песок. Его можно использовать в абсолютном большинстве случаев. Он охлаждает горючее вещество, затрудняет доступ воздуха к нему и механически сбивает пламя. Возле места хранения песка обязательно надо иметь не менее 1-2 лопат.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Наиболее распространённым и универсальным средством тушения пожара является вода. Однако её нельзя использовать, когда в огне находятся электрические провода и установки под напряжением, а также вещества, которые, соприкасаясь с водой, воспламеняются или выделяют ядовитые и горючие газы. Не следует применять воду для тушения бензина, керосина и других жидкостей, так как они легче воды, всплывают, и процесс горения не прекращается.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Для ликвидации пожаров в начальной стадии можно применять асбестовое или войлочное полотно, которое при плотном покрытии ими горящего предмета предотвращают доступ воздуха в зону горения.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Не забывайте о внутренних пожарных кранах. Они размещаются, как правило, в специальных шкафчиках, приспособленных для их опломбирования и визуального осмотра без вскрытия. У каждого должен быть пожарный рукав длиной 10,15 или 20 м и пожарный ствол. Один конец рукава примкнут к стволу, другой к пожарному крану. Развёртывание расчёта по подаче воды к очагу пожара производится в составе 2 человек: один работает со стволом, второй подаёт воду от крана.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Особое место отводится огнетушителям — современным техническим устройствам, предназначенным для тушения пожаров в их начальной стадии возникновения. Отечественная промышленность выпускает огнетушители, которые классифицируются по виду огнетушащих средств, объёму корпуса, способу подачи огнетушащего состава и виду пусковых устройств.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По виду огнетушащие средства бывают жидкостные, пенные, углекислотные, аэрозольные, порошковые и комбинированные.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По объёму корпуса они условно подразделяются на ручные малолитражные с объёмом до 5 л, промышленные ручные с объёмом 5—10 л, стационарные и передвижные с объёмом свыше 10 литров.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Огнетушители жидкостные</w:t>
                  </w: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(ОЖ). Применяются главным образом при тушении загораний твёрдых материалов органического происхождения: древесины, ткани, бумаги и т.п. В качестве огнетушащего средства в них используют воду в чистом виде, воду с добавками поверхностно-активных веществ (ПАВ), усиливающих её огнетушащую способность, водные растворы минеральных солей.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У ОЖ-5 и ОЖ-10 выброс заряда производится под действием газа (углекислота, азот, воздух), закачиваемого непосредственно в корпус или в рабочий баллончик. ОЖ, несмотря на простоту конструкции и обслуживания, имеют ограниченное применение, так как не пригодны для тушения нефтепродуктов, замерзают при низких температурах и не действуют, а также потому, что водные растворы минеральных солей очень сильно коррозируют корпус и выводят огнетушитель из строя.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Огнетушители пенные</w:t>
                  </w: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. Предназначены для тушения пожара </w:t>
                  </w:r>
                  <w:proofErr w:type="gramStart"/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химической</w:t>
                  </w:r>
                  <w:proofErr w:type="gramEnd"/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или воздушно-механической пенами. Огнетушители химические пенные (ОХП) имеют широкую область применения, за исключением случаев, когда огнетушащий заряд способствует развитию горения или является проводником электрического тока.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Огнетушащий заряд ОХП состоит из двух частей: щелочной, представляющей собой водный раствор двууглекислой соды с добавкой небольшого количества </w:t>
                  </w:r>
                  <w:proofErr w:type="spellStart"/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вспенивателя</w:t>
                  </w:r>
                  <w:proofErr w:type="spellEnd"/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, и кислотной — смеси серной кислоты с сернокислым окисным железом.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Щелочную часть заряда заливают в корпус огнетушителя, а кислоту — в специальный полиэтиленовый стакан, расположенный в горловине корпуса. При соединении обеих частей заряда образуется химическая пена, состоящая из множества пузырьков, заполненных углекислым газом, которые интенсивно перемешивают, вспенивают щелочной раствор и выталкивают его через спрыск наружу.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proofErr w:type="gramStart"/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При работе с огнетушителем ОХП-10 необходимо: взять за ручку и поднести к очагу пожара; поднять рукоятку (повернуть против часовой стрелки), в результате чего к лапа ч вместе со </w:t>
                  </w:r>
                  <w:proofErr w:type="spellStart"/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гатоком</w:t>
                  </w:r>
                  <w:proofErr w:type="spellEnd"/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поднимется вверх, пружина сожмётся; одной рукой взять за ручку, </w:t>
                  </w: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lastRenderedPageBreak/>
                    <w:t>опрокинуть его вверх дном, встряхнуть, верхнюю часть уложить на предплечье второй руки, направить струю на очаг загорания.</w:t>
                  </w:r>
                  <w:proofErr w:type="gramEnd"/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Работая с огнетушителем, необходимо проявлять максимум осторожности, так как заряд содержит серную кислоту.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Углекислотные огнетушители.</w:t>
                  </w: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</w:t>
                  </w:r>
                  <w:proofErr w:type="gramStart"/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Предназначены для тушения горючих материалов и электроустановок под напряжением.</w:t>
                  </w:r>
                  <w:proofErr w:type="gramEnd"/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Снегообразная масса имеет температуру -80</w:t>
                  </w: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vertAlign w:val="superscript"/>
                      <w:lang w:eastAsia="ru-RU"/>
                    </w:rPr>
                    <w:t>0</w:t>
                  </w: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. При тушении она снижает температуру горящего вещества и уменьшает содержание кислорода в зоне горения.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Диоксид углерода в баллоне или огнетушителе находится в жидкой или газообразной фазе. Относительное его количество зависит от температуры. </w:t>
                  </w:r>
                  <w:proofErr w:type="gramStart"/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С повышением температуры жидкий диоксид углерода переходит в газообразный, и давление в баллоне резко возрастает.</w:t>
                  </w:r>
                  <w:proofErr w:type="gramEnd"/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Во избежание взрыва баллонов их заполняют жидким диоксидом углерода на 75%, а все огнетушители снабжают предохранительными мембранами.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Углекислотные огнетушители подразделяются </w:t>
                  </w:r>
                  <w:proofErr w:type="gramStart"/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на</w:t>
                  </w:r>
                  <w:proofErr w:type="gramEnd"/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ручные, стационарные и передвижные. </w:t>
                  </w:r>
                  <w:proofErr w:type="gramStart"/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Ручной</w:t>
                  </w:r>
                  <w:proofErr w:type="gramEnd"/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предназначен для тушения загораний различных веществ на транспортных средствах: судах, самолётах, автомобилях, локомотивах. Он представляет собой стальной баллон, в горловину которого ввёрнут затвор пистолетного типа с сифонной трубкой. На затворе крепится трубка с раструбом и мембранный предохранитель.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Для приведения в действие раструб направляют на горящий объект и нажимают на курок затвора. При тушении пожара огнетушитель нельзя держать в горизонтальном положении или переворачивать головкой вниз.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Огнетушители аэрозольные.</w:t>
                  </w: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</w:t>
                  </w:r>
                  <w:proofErr w:type="gramStart"/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Предназначены для тушения загораний легковоспламеняющихся и горючих жидкостей, твёрдых веществ, электроустановок под напряжением и других материалов, кроме щелочных металлов и кислородосодержащих веществ.</w:t>
                  </w:r>
                  <w:proofErr w:type="gramEnd"/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Промышленность выпускает аэрозольные огнетушители ручного типа, переносные и стационарные.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Огнетушитель аэрозольный </w:t>
                  </w:r>
                  <w:proofErr w:type="spellStart"/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хладоновый</w:t>
                  </w:r>
                  <w:proofErr w:type="spellEnd"/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(ОАХ) представляет собой металлический корпус, горловина которого закрыта мембраной. Над мембраной укреплён пробойник с пружиной. Для приведения огнетушителя в действие необходимо установить его на твёрдую поверхность, резким ударом по кнопке пробойника проколоть мембрану и направить струю на пламя. Огнетушитель ОАХ одноразового использования предназначен для тушения загораний на транспортных средствах: автомобилях, катерах, троллейбусах, бензовозах, а также для тушения загораний электроприборов (бытовых и промышленных).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Огнетушители порошковые.</w:t>
                  </w: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Получили в настоящее время, особенно за рубежом, наибольшее распространение. Их применяют для ликвидации загораний бензина, дизельного топлива, лаков, красок, древесины и других материалов на основе углерода. Порошки специального назначения используются при ликвидации пожаров и загораний щелочных металлов, алюмини</w:t>
                  </w:r>
                  <w:proofErr w:type="gramStart"/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й-</w:t>
                  </w:r>
                  <w:proofErr w:type="gramEnd"/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и </w:t>
                  </w:r>
                  <w:proofErr w:type="spellStart"/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кремнеорганических</w:t>
                  </w:r>
                  <w:proofErr w:type="spellEnd"/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соединений и различных самовозгорающихся веществ. Хорошие результаты дают при тушении электроустановок. Широко применяются на автотранспорте и производственных участках.</w:t>
                  </w:r>
                </w:p>
                <w:p w:rsidR="00B175B6" w:rsidRPr="00B175B6" w:rsidRDefault="00B175B6" w:rsidP="00B175B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  <w:p w:rsidR="00B175B6" w:rsidRPr="00B175B6" w:rsidRDefault="00B175B6" w:rsidP="00B175B6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i/>
                      <w:iCs/>
                      <w:color w:val="000000"/>
                      <w:sz w:val="16"/>
                      <w:szCs w:val="16"/>
                      <w:lang w:eastAsia="ru-RU"/>
                    </w:rPr>
                    <w:t>Таблица 2</w:t>
                  </w:r>
                </w:p>
                <w:p w:rsidR="00B175B6" w:rsidRPr="00B175B6" w:rsidRDefault="00B175B6" w:rsidP="00B175B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Технические характеристики огнетушителей порошковых</w:t>
                  </w:r>
                </w:p>
                <w:tbl>
                  <w:tblPr>
                    <w:tblW w:w="0" w:type="auto"/>
                    <w:jc w:val="center"/>
                    <w:tblCellSpacing w:w="15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3833"/>
                    <w:gridCol w:w="835"/>
                    <w:gridCol w:w="941"/>
                    <w:gridCol w:w="1140"/>
                    <w:gridCol w:w="1254"/>
                  </w:tblGrid>
                  <w:tr w:rsidR="00B175B6" w:rsidRPr="00B175B6">
                    <w:trPr>
                      <w:tblCellSpacing w:w="15" w:type="dxa"/>
                      <w:jc w:val="center"/>
                    </w:trPr>
                    <w:tc>
                      <w:tcPr>
                        <w:tcW w:w="468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75B6" w:rsidRPr="00B175B6" w:rsidRDefault="00B175B6" w:rsidP="00B175B6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r w:rsidRPr="00B175B6"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  <w:t xml:space="preserve">Наименование показателей </w:t>
                        </w:r>
                      </w:p>
                    </w:tc>
                    <w:tc>
                      <w:tcPr>
                        <w:tcW w:w="99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75B6" w:rsidRPr="00B175B6" w:rsidRDefault="00B175B6" w:rsidP="00B175B6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r w:rsidRPr="00B175B6"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  <w:t xml:space="preserve">ОП-2 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75B6" w:rsidRPr="00B175B6" w:rsidRDefault="00B175B6" w:rsidP="00B175B6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r w:rsidRPr="00B175B6"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  <w:t xml:space="preserve">ОП-2Б </w:t>
                        </w:r>
                      </w:p>
                    </w:tc>
                    <w:tc>
                      <w:tcPr>
                        <w:tcW w:w="142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75B6" w:rsidRPr="00B175B6" w:rsidRDefault="00B175B6" w:rsidP="00B175B6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r w:rsidRPr="00B175B6"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  <w:t xml:space="preserve">ОП-5 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75B6" w:rsidRPr="00B175B6" w:rsidRDefault="00B175B6" w:rsidP="00B175B6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r w:rsidRPr="00B175B6"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  <w:t xml:space="preserve">ОП-8Б1 </w:t>
                        </w:r>
                      </w:p>
                    </w:tc>
                  </w:tr>
                  <w:tr w:rsidR="00B175B6" w:rsidRPr="00B175B6">
                    <w:trPr>
                      <w:tblCellSpacing w:w="15" w:type="dxa"/>
                      <w:jc w:val="center"/>
                    </w:trPr>
                    <w:tc>
                      <w:tcPr>
                        <w:tcW w:w="468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75B6" w:rsidRPr="00B175B6" w:rsidRDefault="00B175B6" w:rsidP="00B175B6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r w:rsidRPr="00B175B6"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  <w:t xml:space="preserve">Ёмкость баллона, </w:t>
                        </w:r>
                        <w:proofErr w:type="gramStart"/>
                        <w:r w:rsidRPr="00B175B6"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  <w:t>л</w:t>
                        </w:r>
                        <w:proofErr w:type="gramEnd"/>
                        <w:r w:rsidRPr="00B175B6"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75B6" w:rsidRPr="00B175B6" w:rsidRDefault="00B175B6" w:rsidP="00B175B6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r w:rsidRPr="00B175B6"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  <w:t xml:space="preserve">2 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75B6" w:rsidRPr="00B175B6" w:rsidRDefault="00B175B6" w:rsidP="00B175B6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r w:rsidRPr="00B175B6"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  <w:t xml:space="preserve">2 </w:t>
                        </w:r>
                      </w:p>
                    </w:tc>
                    <w:tc>
                      <w:tcPr>
                        <w:tcW w:w="142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75B6" w:rsidRPr="00B175B6" w:rsidRDefault="00B175B6" w:rsidP="00B175B6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r w:rsidRPr="00B175B6"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  <w:t xml:space="preserve">5 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75B6" w:rsidRPr="00B175B6" w:rsidRDefault="00B175B6" w:rsidP="00B175B6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r w:rsidRPr="00B175B6"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  <w:t xml:space="preserve">8 </w:t>
                        </w:r>
                      </w:p>
                    </w:tc>
                  </w:tr>
                  <w:tr w:rsidR="00B175B6" w:rsidRPr="00B175B6">
                    <w:trPr>
                      <w:tblCellSpacing w:w="15" w:type="dxa"/>
                      <w:jc w:val="center"/>
                    </w:trPr>
                    <w:tc>
                      <w:tcPr>
                        <w:tcW w:w="468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75B6" w:rsidRPr="00B175B6" w:rsidRDefault="00B175B6" w:rsidP="00B175B6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r w:rsidRPr="00B175B6"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  <w:t xml:space="preserve">Продолжительность выхода струи, сек. </w:t>
                        </w:r>
                      </w:p>
                    </w:tc>
                    <w:tc>
                      <w:tcPr>
                        <w:tcW w:w="99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75B6" w:rsidRPr="00B175B6" w:rsidRDefault="00B175B6" w:rsidP="00B175B6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r w:rsidRPr="00B175B6"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  <w:t xml:space="preserve">10 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75B6" w:rsidRPr="00B175B6" w:rsidRDefault="00B175B6" w:rsidP="00B175B6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r w:rsidRPr="00B175B6"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  <w:t xml:space="preserve">15 </w:t>
                        </w:r>
                      </w:p>
                    </w:tc>
                    <w:tc>
                      <w:tcPr>
                        <w:tcW w:w="142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75B6" w:rsidRPr="00B175B6" w:rsidRDefault="00B175B6" w:rsidP="00B175B6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r w:rsidRPr="00B175B6"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  <w:t xml:space="preserve">12-15 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75B6" w:rsidRPr="00B175B6" w:rsidRDefault="00B175B6" w:rsidP="00B175B6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r w:rsidRPr="00B175B6"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  <w:t xml:space="preserve">25 </w:t>
                        </w:r>
                      </w:p>
                    </w:tc>
                  </w:tr>
                  <w:tr w:rsidR="00B175B6" w:rsidRPr="00B175B6">
                    <w:trPr>
                      <w:tblCellSpacing w:w="15" w:type="dxa"/>
                      <w:jc w:val="center"/>
                    </w:trPr>
                    <w:tc>
                      <w:tcPr>
                        <w:tcW w:w="468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75B6" w:rsidRPr="00B175B6" w:rsidRDefault="00B175B6" w:rsidP="00B175B6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r w:rsidRPr="00B175B6"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  <w:t xml:space="preserve">Длина порошковой струи, </w:t>
                        </w:r>
                        <w:proofErr w:type="gramStart"/>
                        <w:r w:rsidRPr="00B175B6"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  <w:t>м</w:t>
                        </w:r>
                        <w:proofErr w:type="gramEnd"/>
                        <w:r w:rsidRPr="00B175B6"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  <w:t xml:space="preserve"> не менее </w:t>
                        </w:r>
                      </w:p>
                    </w:tc>
                    <w:tc>
                      <w:tcPr>
                        <w:tcW w:w="99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75B6" w:rsidRPr="00B175B6" w:rsidRDefault="00B175B6" w:rsidP="00B175B6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r w:rsidRPr="00B175B6"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  <w:t xml:space="preserve">2,7 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75B6" w:rsidRPr="00B175B6" w:rsidRDefault="00B175B6" w:rsidP="00B175B6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r w:rsidRPr="00B175B6"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  <w:t xml:space="preserve">3 </w:t>
                        </w:r>
                      </w:p>
                    </w:tc>
                    <w:tc>
                      <w:tcPr>
                        <w:tcW w:w="142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75B6" w:rsidRPr="00B175B6" w:rsidRDefault="00B175B6" w:rsidP="00B175B6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r w:rsidRPr="00B175B6"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  <w:t xml:space="preserve">5 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75B6" w:rsidRPr="00B175B6" w:rsidRDefault="00B175B6" w:rsidP="00B175B6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r w:rsidRPr="00B175B6"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  <w:t xml:space="preserve">6 </w:t>
                        </w:r>
                      </w:p>
                    </w:tc>
                  </w:tr>
                  <w:tr w:rsidR="00B175B6" w:rsidRPr="00B175B6">
                    <w:trPr>
                      <w:tblCellSpacing w:w="15" w:type="dxa"/>
                      <w:jc w:val="center"/>
                    </w:trPr>
                    <w:tc>
                      <w:tcPr>
                        <w:tcW w:w="468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75B6" w:rsidRPr="00B175B6" w:rsidRDefault="00B175B6" w:rsidP="00B175B6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r w:rsidRPr="00B175B6"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  <w:t>Площадь тушения бензина, м</w:t>
                        </w:r>
                        <w:proofErr w:type="gramStart"/>
                        <w:r w:rsidRPr="00B175B6"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vertAlign w:val="superscript"/>
                            <w:lang w:eastAsia="ru-RU"/>
                          </w:rPr>
                          <w:t>2</w:t>
                        </w:r>
                        <w:proofErr w:type="gramEnd"/>
                        <w:r w:rsidRPr="00B175B6"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75B6" w:rsidRPr="00B175B6" w:rsidRDefault="00B175B6" w:rsidP="00B175B6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r w:rsidRPr="00B175B6"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  <w:t xml:space="preserve">0,4 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75B6" w:rsidRPr="00B175B6" w:rsidRDefault="00B175B6" w:rsidP="00B175B6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r w:rsidRPr="00B175B6"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  <w:t xml:space="preserve">0,4 </w:t>
                        </w:r>
                      </w:p>
                    </w:tc>
                    <w:tc>
                      <w:tcPr>
                        <w:tcW w:w="142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75B6" w:rsidRPr="00B175B6" w:rsidRDefault="00B175B6" w:rsidP="00B175B6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r w:rsidRPr="00B175B6"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  <w:t xml:space="preserve">1Д 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75B6" w:rsidRPr="00B175B6" w:rsidRDefault="00B175B6" w:rsidP="00B175B6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r w:rsidRPr="00B175B6"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  <w:t xml:space="preserve">1,8-2- </w:t>
                        </w:r>
                      </w:p>
                    </w:tc>
                  </w:tr>
                </w:tbl>
                <w:p w:rsidR="00B175B6" w:rsidRPr="00B175B6" w:rsidRDefault="00B175B6" w:rsidP="00B175B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Могут быть трёх типов: </w:t>
                  </w:r>
                  <w:proofErr w:type="gramStart"/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ручные</w:t>
                  </w:r>
                  <w:proofErr w:type="gramEnd"/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, возимые и стационарные. Принцип работы огнетушителя: при нажатии на пусковой рычаг разрывается пломба, и игольчатый шток прокалывает мембрану баллона. Рабочий газ (углекислота, воздух, азот) выходит из баллона через дозирующее отверстие в ниппеле, по сифонной трубке поступает под </w:t>
                  </w:r>
                  <w:proofErr w:type="spellStart"/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аэроднище</w:t>
                  </w:r>
                  <w:proofErr w:type="spellEnd"/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. В центре сифонной трубки (по высоте) имеется ряд отверстий, через которые выходит часть рабочего газа и производит рыхление порошка. Воздух (газ), проходя через слой порошка, взрыхляет его, и порошок под действием давления рабочего газа выдавливается по сифонной </w:t>
                  </w: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lastRenderedPageBreak/>
                    <w:t xml:space="preserve">трубке и через насадку выбрасывается в очаг загорания. В рабочем положении </w:t>
                  </w:r>
                  <w:proofErr w:type="spellStart"/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онетушитель</w:t>
                  </w:r>
                  <w:proofErr w:type="spellEnd"/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следует держать только вертикально, не переворачивая его.</w:t>
                  </w:r>
                </w:p>
                <w:p w:rsidR="00B175B6" w:rsidRPr="00B175B6" w:rsidRDefault="00B175B6" w:rsidP="00B175B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  <w:p w:rsidR="00B175B6" w:rsidRPr="00B175B6" w:rsidRDefault="00B175B6" w:rsidP="00B175B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Вопрос 7.Локализация и тушение пожара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Пожар — неконтролируемое горение, приводящее к ущербу и возможным человеческим жертвам. Опасными факторами пожара, воздействующими на людей, являются: открытый огонь и искры, повышенная температура окружающей среды, токсичные продукты горения, дым, пониженная концентрация кислорода, падающие части строительных конструкций, агрегатов, установок.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Наибольшую опасность для человека представляет вдыхание нагретого воздуха, приводящее к поражению верхних дыхательных путей, удушью и смерти. Так, под воздействием температуры свыше 100</w:t>
                  </w: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vertAlign w:val="superscript"/>
                      <w:lang w:eastAsia="ru-RU"/>
                    </w:rPr>
                    <w:t>С</w:t>
                  </w: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С человек теряет сознание и погибает через несколько минут. Опасны также ожоги кожи. У человека, получившего ожоги второй степени —- 30% поверхности тела, мало шансов </w:t>
                  </w:r>
                  <w:proofErr w:type="gramStart"/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выжить</w:t>
                  </w:r>
                  <w:proofErr w:type="gramEnd"/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.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При пожаре в современных зданиях с применением полимерных и синтетических материалов на человека могут воздействовать токсичные продукты горения. Однако основной причиной гибели людей является отравление оксидом углерода. Он активно реагирует с гемоглобином крови, вследствие чего красные кровяные тельца утрачивают способность снабжать организм кислородом. Поэтому в 50— 80% случаев гибель людей на пожарах вызывается отравлением оксидом углерода и недостатком кислорода.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Тушение пожаров осуществляется в основном противопожарны</w:t>
                  </w: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softHyphen/>
                    <w:t>ми профессиональными подразделениями. Однако каждый гражда</w:t>
                  </w: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softHyphen/>
                    <w:t>нин должен уметь ликвидировать загорания и при необходимости участвовать в борьбе с пожаром.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proofErr w:type="gramStart"/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Существует три основных способа гашения огня: охлаждение горящего вещества, например, водой; изоляция его от доступа воздуха (землёй, песком, покрывалом) и, наконец, удаление горючего веще</w:t>
                  </w: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softHyphen/>
                    <w:t>ства из зоны горения (перекачка горючей жидкости, разборка сгораемых конструкций).</w:t>
                  </w:r>
                  <w:proofErr w:type="gramEnd"/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В начальной стадии пожара, которую можно обнаружить по запаху дыма, задымлению, нагреванию конструкций, огонь распространяется сравнительно медленно, но если не принять энергичных мер к тушению, он очень быстро может распространиться по площади и перерасти в сплошной пожар.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Тушение пожаров в зданиях и сооружениях состоит из двух периодов: локализация и ликвидация. Локализация означает предотвращение его дальнейшего распространения, а ликвидация — полное прекращение процесса горения.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В первом периоде основной задачей является ограничение распро</w:t>
                  </w: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softHyphen/>
                    <w:t>странения огня и спасение людей, во втором — осуществляется непосредственная ликвидация огня.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Начинать борьбу с пожаром нужно с того участка, где огонь может создать угрозу жизни людей, нанести наибольший ущерб, вызвать взрыв или обрушение конструкций.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При тушении пожара </w:t>
                  </w:r>
                  <w:proofErr w:type="gramStart"/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следует</w:t>
                  </w:r>
                  <w:proofErr w:type="gramEnd"/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прежде всего остановить распространение огня, а затем гасить в местах наиболее интенсивного горения, подавая струю не на пламя, а на горящую поверхность. При тушении вертикальной поверхности струю нужно </w:t>
                  </w:r>
                  <w:proofErr w:type="gramStart"/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направлять на её верхнюю часть, постепенно опускаясь</w:t>
                  </w:r>
                  <w:proofErr w:type="gramEnd"/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.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В условиях развивающихся пожаров необходимо принимать та</w:t>
                  </w: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softHyphen/>
                    <w:t>кие меры, чтобы огонь не распространился на смежную часть здания или на соседние строения. Для этого разбирают обломки горящих конструкций, убирают их из зоны горения. Убирают горючие материалы с путей распространения огня. Поверхности соседних зданий поливают водой, на крышах ставят наблюдателей для тушения разлетающихся искр и головешек. Горящие внешние поверхности гасят водой. Оконные переплёты тушат как снаружи, так и изнутри здания. В первую очередь нужно тушить гардины, занавески, шторы, чтобы предотвратить распространение огня внутри помещения.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При спасении людей во время пожара используют основные и запасные входы и выходы, стационарные и переносные лестницы. Люди, застигнутые пожаром в здании, стремятся найти спасение на верхних этажах или пытаются выпрыгнуть из окон и с балконов. В условиях пожара многие из них неправильно оценивают обстановку, допускают нецелесообразные действия. </w:t>
                  </w:r>
                  <w:proofErr w:type="gramStart"/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При выходе из задымлённого помещения накиньте на лицо </w:t>
                  </w: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lastRenderedPageBreak/>
                    <w:t>полотенце или платок, смоченные водой.</w:t>
                  </w:r>
                  <w:proofErr w:type="gramEnd"/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Занимаясь тушением пожаров в сельской местности, необходимо учитывать некоторые особенности. Например, загорелось животноводческое помещение, В первую очередь надо вывести животных в безопасное место, как можно дальше от очага пожара. Если вблизи складированы запасы сена, соломы, сделайте всё, чтобы огонь не перекинулся туда. В случае загорания соломы, снопов, сложенных в стога или скирды, в первую очередь сбивают пламя, для чего стог или скирду сначала поливают рассеянной струёй воды, а затем, начиная сверху, мощной струёй. После прекращения горения стог или скирду разбирают, горелое сено или солому разбрасывают в стороны и поливают водой.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При тушении пожаров на складе зерна сначала сбивают пламя, а затем зерно попивают распылённой струёй. После этого зерно перелопачивают, отделяя горевшее.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Соблюдение мер безопасности при пожаре чрезвычайно важно. Вот некоторые из них. В задымлённом и горящем помещении не следует передвигаться по одному. Дверь в задымлённое помещение нужно открывать осторожно, чтобы быстрый приток воздуха не вызвал вспышки пламени. Чтобы пройти через горящие комнаты, необходимо накрыться с головой мокрым одеялом, плотной тканью или верхней одеждой. В сильно задымлённом пространстве лучше двигаться ползком или согнувшись с надетой на нос и рот повязкой, смоченной водой. Нельзя тушить водой воспламенившийся газ, горючие жидкости и электрические провода.</w:t>
                  </w:r>
                </w:p>
                <w:p w:rsidR="00B175B6" w:rsidRPr="00B175B6" w:rsidRDefault="00B175B6" w:rsidP="00B175B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  <w:p w:rsidR="00B175B6" w:rsidRPr="00B175B6" w:rsidRDefault="00B175B6" w:rsidP="00B175B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Заключение</w:t>
                  </w: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Изучив вопросы темы, слушатели должны усвоить, как действовать и вести себя при пожаре.</w:t>
                  </w:r>
                </w:p>
                <w:p w:rsidR="00B175B6" w:rsidRPr="00B175B6" w:rsidRDefault="00B175B6" w:rsidP="00B175B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  <w:p w:rsidR="00B175B6" w:rsidRPr="00B175B6" w:rsidRDefault="00B175B6" w:rsidP="00B175B6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Руководитель занятия _____________________ </w:t>
                  </w:r>
                </w:p>
                <w:p w:rsidR="00B175B6" w:rsidRPr="00B175B6" w:rsidRDefault="00B175B6" w:rsidP="00B175B6">
                  <w:pPr>
                    <w:spacing w:after="240" w:line="240" w:lineRule="auto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br/>
                  </w:r>
                  <w:r w:rsidRPr="00B175B6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br/>
                  </w:r>
                </w:p>
              </w:tc>
            </w:tr>
          </w:tbl>
          <w:p w:rsidR="00B175B6" w:rsidRPr="00B175B6" w:rsidRDefault="00B175B6" w:rsidP="00B175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A832DC" w:rsidRDefault="00A832DC"/>
    <w:sectPr w:rsidR="00A832DC" w:rsidSect="00A832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1F2D57"/>
    <w:multiLevelType w:val="multilevel"/>
    <w:tmpl w:val="5F2EE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7D026A"/>
    <w:multiLevelType w:val="multilevel"/>
    <w:tmpl w:val="B6822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42E2C75"/>
    <w:multiLevelType w:val="multilevel"/>
    <w:tmpl w:val="F0825A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B175B6"/>
    <w:rsid w:val="00A832DC"/>
    <w:rsid w:val="00B175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2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175B6"/>
    <w:rPr>
      <w:rFonts w:ascii="Verdana" w:hAnsi="Verdana" w:hint="default"/>
      <w:strike w:val="0"/>
      <w:dstrike w:val="0"/>
      <w:color w:val="0066FF"/>
      <w:u w:val="none"/>
      <w:effect w:val="none"/>
    </w:rPr>
  </w:style>
  <w:style w:type="paragraph" w:styleId="a4">
    <w:name w:val="Normal (Web)"/>
    <w:basedOn w:val="a"/>
    <w:uiPriority w:val="99"/>
    <w:unhideWhenUsed/>
    <w:rsid w:val="00B175B6"/>
    <w:pPr>
      <w:spacing w:before="100" w:beforeAutospacing="1" w:after="100" w:afterAutospacing="1" w:line="240" w:lineRule="auto"/>
      <w:ind w:firstLine="607"/>
      <w:jc w:val="both"/>
    </w:pPr>
    <w:rPr>
      <w:rFonts w:ascii="Verdana" w:eastAsia="Times New Roman" w:hAnsi="Verdana" w:cs="Times New Roman"/>
      <w:color w:val="000000"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175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75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705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hyperlink" Target="http://www.nntu.sci-nnov.ru/RUS/otd_sl/gochs/nnreg_laws/nnreg_laws.htm" TargetMode="External"/><Relationship Id="rId18" Type="http://schemas.openxmlformats.org/officeDocument/2006/relationships/hyperlink" Target="http://www.nntu.sci-nnov.ru/RUS/otd_sl/gochs/people_protect/people_protect.htm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2.gif"/><Relationship Id="rId12" Type="http://schemas.openxmlformats.org/officeDocument/2006/relationships/hyperlink" Target="http://www.nntu.sci-nnov.ru/RUS/otd_sl/gochs/minobrnrosobr/minobrnrosobr.htm" TargetMode="External"/><Relationship Id="rId17" Type="http://schemas.openxmlformats.org/officeDocument/2006/relationships/hyperlink" Target="http://www.nntu.sci-nnov.ru/RUS/otd_sl/gochs/posobiya/posobiya.htm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nntu.sci-nnov.ru/RUS/otd_sl/gochs/attendance/attendance.htm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hyperlink" Target="http://www.nntu.sci-nnov.ru/RUS/otd_sl/gochs/gov_resolution/gov_resolution.htm" TargetMode="External"/><Relationship Id="rId5" Type="http://schemas.openxmlformats.org/officeDocument/2006/relationships/hyperlink" Target="http://www.nntu.sci-nnov.ru/RUS/otd_sl/gochs/attendance/line15.htm" TargetMode="External"/><Relationship Id="rId15" Type="http://schemas.openxmlformats.org/officeDocument/2006/relationships/hyperlink" Target="http://www.nntu.sci-nnov.ru/RUS/otd_sl/gochs/standarts/standarts.htm" TargetMode="External"/><Relationship Id="rId10" Type="http://schemas.openxmlformats.org/officeDocument/2006/relationships/hyperlink" Target="http://www.nntu.sci-nnov.ru/RUS/otd_sl/gochs/fed_laws/federal_laws.htm" TargetMode="External"/><Relationship Id="rId19" Type="http://schemas.openxmlformats.org/officeDocument/2006/relationships/hyperlink" Target="http://www.nntu.sci-nnov.ru/RUS/otd_sl/gochs/structure/presentation1.pp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gif"/><Relationship Id="rId14" Type="http://schemas.openxmlformats.org/officeDocument/2006/relationships/hyperlink" Target="http://www.nntu.sci-nnov.ru/RUS/otd_sl/gochs/mchs_orders/mchs_orders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7892</Words>
  <Characters>44991</Characters>
  <Application>Microsoft Office Word</Application>
  <DocSecurity>0</DocSecurity>
  <Lines>374</Lines>
  <Paragraphs>105</Paragraphs>
  <ScaleCrop>false</ScaleCrop>
  <Company>Microsoft</Company>
  <LinksUpToDate>false</LinksUpToDate>
  <CharactersWithSpaces>52778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2011-04-19T07:17:00Z</dcterms:created>
  <dcterms:modified xsi:type="dcterms:W3CDTF">2011-04-19T07:18:00Z</dcterms:modified>
</cp:coreProperties>
</file>